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1770"/>
      </w:tblGrid>
      <w:tr w:rsidR="0022415F" w:rsidRPr="002873DF" w:rsidTr="00771C5C">
        <w:trPr>
          <w:jc w:val="center"/>
        </w:trPr>
        <w:tc>
          <w:tcPr>
            <w:tcW w:w="9075"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84175D" w:rsidP="00E56A82">
            <w:pPr>
              <w:jc w:val="center"/>
              <w:rPr>
                <w:rFonts w:ascii="Garamond" w:hAnsi="Garamond"/>
                <w:b/>
                <w:bCs/>
                <w:color w:val="FF0000"/>
                <w:sz w:val="32"/>
                <w:szCs w:val="22"/>
              </w:rPr>
            </w:pPr>
            <w:r>
              <w:rPr>
                <w:rFonts w:ascii="Garamond" w:hAnsi="Garamond"/>
                <w:b/>
                <w:bCs/>
                <w:color w:val="FF0000"/>
                <w:sz w:val="32"/>
                <w:szCs w:val="22"/>
              </w:rPr>
              <w:t>Chief Examiner for HSE(GED/</w:t>
            </w:r>
            <w:proofErr w:type="spellStart"/>
            <w:r>
              <w:rPr>
                <w:rFonts w:ascii="Garamond" w:hAnsi="Garamond"/>
                <w:b/>
                <w:bCs/>
                <w:color w:val="FF0000"/>
                <w:sz w:val="32"/>
                <w:szCs w:val="22"/>
              </w:rPr>
              <w:t>HiSET</w:t>
            </w:r>
            <w:proofErr w:type="spellEnd"/>
            <w:r>
              <w:rPr>
                <w:rFonts w:ascii="Garamond" w:hAnsi="Garamond"/>
                <w:b/>
                <w:bCs/>
                <w:color w:val="FF0000"/>
                <w:sz w:val="32"/>
                <w:szCs w:val="22"/>
              </w:rPr>
              <w:t xml:space="preserve">) </w:t>
            </w:r>
          </w:p>
        </w:tc>
      </w:tr>
      <w:tr w:rsidR="0022415F" w:rsidRPr="002873DF" w:rsidTr="00771C5C">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382"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390" w:type="dxa"/>
            <w:gridSpan w:val="3"/>
            <w:tcBorders>
              <w:left w:val="dotDash" w:sz="2" w:space="0" w:color="A6A6A6" w:themeColor="background1" w:themeShade="A6"/>
            </w:tcBorders>
            <w:shd w:val="clear" w:color="auto" w:fill="auto"/>
          </w:tcPr>
          <w:p w:rsidR="00E56A82" w:rsidRPr="00710526" w:rsidRDefault="00E56A82" w:rsidP="00027497">
            <w:pPr>
              <w:jc w:val="both"/>
              <w:rPr>
                <w:rFonts w:ascii="Garamond" w:hAnsi="Garamond"/>
                <w:sz w:val="18"/>
                <w:szCs w:val="18"/>
              </w:rPr>
            </w:pPr>
            <w:r w:rsidRPr="00710526">
              <w:rPr>
                <w:rFonts w:ascii="Garamond" w:hAnsi="Garamond"/>
                <w:sz w:val="18"/>
                <w:szCs w:val="18"/>
              </w:rPr>
              <w:t>Americus</w:t>
            </w:r>
          </w:p>
        </w:tc>
      </w:tr>
      <w:tr w:rsidR="006710FD" w:rsidRPr="002873DF" w:rsidTr="00771C5C">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22415F" w:rsidRPr="00710526" w:rsidRDefault="0084175D" w:rsidP="00934E94">
            <w:pPr>
              <w:jc w:val="both"/>
              <w:rPr>
                <w:rFonts w:ascii="Garamond" w:hAnsi="Garamond" w:cs="Calibri"/>
                <w:sz w:val="18"/>
                <w:szCs w:val="18"/>
              </w:rPr>
            </w:pPr>
            <w:r w:rsidRPr="0084175D">
              <w:rPr>
                <w:rFonts w:ascii="Garamond" w:hAnsi="Garamond"/>
                <w:color w:val="000000"/>
                <w:sz w:val="18"/>
                <w:szCs w:val="18"/>
                <w:shd w:val="clear" w:color="auto" w:fill="FFFFFF"/>
              </w:rPr>
              <w:t>Verifies each candidate’s identity and eligibility to test; Registers eligible examinees for the GED testing sessions; Prepares invoices for agencies that provide financial assistance to test-takers; Counsels test-takers and recommends adult education classes; works closely with adult education instructors to plan training calendars, share testing policies, and release scores when permitted; Provides information about testing accommodations as required; Maintains testing materials and records in readiness for unannounced monitoring by state personnel; Follows the policies of the GED</w:t>
            </w:r>
            <w:r>
              <w:rPr>
                <w:rFonts w:ascii="Garamond" w:hAnsi="Garamond"/>
                <w:color w:val="000000"/>
                <w:sz w:val="18"/>
                <w:szCs w:val="18"/>
                <w:shd w:val="clear" w:color="auto" w:fill="FFFFFF"/>
              </w:rPr>
              <w:t xml:space="preserve"> and </w:t>
            </w:r>
            <w:proofErr w:type="spellStart"/>
            <w:r>
              <w:rPr>
                <w:rFonts w:ascii="Garamond" w:hAnsi="Garamond"/>
                <w:color w:val="000000"/>
                <w:sz w:val="18"/>
                <w:szCs w:val="18"/>
                <w:shd w:val="clear" w:color="auto" w:fill="FFFFFF"/>
              </w:rPr>
              <w:t>HiSET</w:t>
            </w:r>
            <w:proofErr w:type="spellEnd"/>
            <w:r w:rsidRPr="0084175D">
              <w:rPr>
                <w:rFonts w:ascii="Garamond" w:hAnsi="Garamond"/>
                <w:color w:val="000000"/>
                <w:sz w:val="18"/>
                <w:szCs w:val="18"/>
                <w:shd w:val="clear" w:color="auto" w:fill="FFFFFF"/>
              </w:rPr>
              <w:t xml:space="preserve"> Testing Service Policies and Procedures and the Georgia Testing Program Manual Supplement; Maintains security and protects confidentiality in all aspects of testing; all other duties as assigned.</w:t>
            </w:r>
          </w:p>
        </w:tc>
      </w:tr>
      <w:tr w:rsidR="0022415F" w:rsidRPr="002873DF" w:rsidTr="00771C5C">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390"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390" w:type="dxa"/>
            <w:gridSpan w:val="3"/>
            <w:tcBorders>
              <w:left w:val="dotDash" w:sz="2" w:space="0" w:color="A6A6A6" w:themeColor="background1" w:themeShade="A6"/>
            </w:tcBorders>
          </w:tcPr>
          <w:p w:rsidR="0097167C" w:rsidRPr="00710526" w:rsidRDefault="00D650B6" w:rsidP="00934E94">
            <w:pPr>
              <w:pStyle w:val="Default"/>
              <w:rPr>
                <w:rFonts w:ascii="Garamond" w:hAnsi="Garamond" w:cs="Calibri"/>
                <w:color w:val="auto"/>
                <w:sz w:val="18"/>
                <w:szCs w:val="18"/>
              </w:rPr>
            </w:pPr>
            <w:r w:rsidRPr="00D650B6">
              <w:rPr>
                <w:rFonts w:ascii="Garamond" w:hAnsi="Garamond" w:cs="Calibri"/>
                <w:sz w:val="18"/>
                <w:szCs w:val="18"/>
              </w:rPr>
              <w:t>Bachelors' degree in a related field *and* Two (2) years of experience in teaching, training, counseling, or testing, record keeping, data collecting</w:t>
            </w:r>
            <w:bookmarkStart w:id="0" w:name="_GoBack"/>
            <w:bookmarkEnd w:id="0"/>
          </w:p>
        </w:tc>
      </w:tr>
      <w:tr w:rsidR="0097167C" w:rsidRPr="002873DF" w:rsidTr="00771C5C">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390"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22415F" w:rsidRPr="00710526" w:rsidRDefault="00231887" w:rsidP="00934E94">
            <w:pPr>
              <w:jc w:val="both"/>
              <w:rPr>
                <w:rFonts w:ascii="Garamond" w:hAnsi="Garamond"/>
                <w:color w:val="000000"/>
                <w:sz w:val="18"/>
                <w:szCs w:val="18"/>
              </w:rPr>
            </w:pPr>
            <w:r w:rsidRPr="00231887">
              <w:rPr>
                <w:rFonts w:ascii="Garamond" w:hAnsi="Garamond" w:cs="Calibri"/>
                <w:sz w:val="18"/>
                <w:szCs w:val="18"/>
              </w:rPr>
              <w:t>Good interpersonal,</w:t>
            </w:r>
            <w:r w:rsidR="00771C5C">
              <w:rPr>
                <w:rFonts w:ascii="Garamond" w:hAnsi="Garamond" w:cs="Calibri"/>
                <w:sz w:val="18"/>
                <w:szCs w:val="18"/>
              </w:rPr>
              <w:t xml:space="preserve"> and</w:t>
            </w:r>
            <w:r w:rsidRPr="00231887">
              <w:rPr>
                <w:rFonts w:ascii="Garamond" w:hAnsi="Garamond" w:cs="Calibri"/>
                <w:sz w:val="18"/>
                <w:szCs w:val="18"/>
              </w:rPr>
              <w:t xml:space="preserve"> organizational</w:t>
            </w:r>
            <w:r w:rsidR="00771C5C">
              <w:rPr>
                <w:rFonts w:ascii="Garamond" w:hAnsi="Garamond" w:cs="Calibri"/>
                <w:sz w:val="18"/>
                <w:szCs w:val="18"/>
              </w:rPr>
              <w:t xml:space="preserve"> </w:t>
            </w:r>
            <w:r w:rsidRPr="00231887">
              <w:rPr>
                <w:rFonts w:ascii="Garamond" w:hAnsi="Garamond" w:cs="Calibri"/>
                <w:sz w:val="18"/>
                <w:szCs w:val="18"/>
              </w:rPr>
              <w:t xml:space="preserve">skills. Ability to communicate effectively, verbally, and in writing with a diverse population. Must be proficient in the use of computer technology and must be student-oriented and customer-friendly. Knowledge of the adult learner and the developing program of study are essential. </w:t>
            </w:r>
          </w:p>
        </w:tc>
      </w:tr>
      <w:tr w:rsidR="0022415F" w:rsidRPr="002873DF" w:rsidTr="00771C5C">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390"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22415F" w:rsidRPr="00710526" w:rsidRDefault="0084175D" w:rsidP="00027497">
            <w:pPr>
              <w:jc w:val="both"/>
              <w:rPr>
                <w:rFonts w:ascii="Garamond" w:hAnsi="Garamond"/>
                <w:sz w:val="18"/>
                <w:szCs w:val="18"/>
              </w:rPr>
            </w:pPr>
            <w:r>
              <w:rPr>
                <w:rFonts w:ascii="Garamond" w:hAnsi="Garamond"/>
                <w:sz w:val="18"/>
                <w:szCs w:val="18"/>
              </w:rPr>
              <w:t xml:space="preserve">Experience in </w:t>
            </w:r>
            <w:r w:rsidR="004A65AE">
              <w:rPr>
                <w:rFonts w:ascii="Garamond" w:hAnsi="Garamond"/>
                <w:sz w:val="18"/>
                <w:szCs w:val="18"/>
              </w:rPr>
              <w:t>t</w:t>
            </w:r>
            <w:r>
              <w:rPr>
                <w:rFonts w:ascii="Garamond" w:hAnsi="Garamond"/>
                <w:sz w:val="18"/>
                <w:szCs w:val="18"/>
              </w:rPr>
              <w:t>eaching</w:t>
            </w:r>
            <w:r w:rsidR="004A65AE">
              <w:rPr>
                <w:rFonts w:ascii="Garamond" w:hAnsi="Garamond"/>
                <w:sz w:val="18"/>
                <w:szCs w:val="18"/>
              </w:rPr>
              <w:t>, training, counseling, or testing. Extensive computer skills.</w:t>
            </w:r>
          </w:p>
        </w:tc>
      </w:tr>
      <w:tr w:rsidR="00684E65" w:rsidRPr="002873DF" w:rsidTr="00771C5C">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684E65"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684E65" w:rsidRPr="00710526" w:rsidRDefault="009D0FA9" w:rsidP="00027497">
            <w:pPr>
              <w:jc w:val="both"/>
              <w:rPr>
                <w:rFonts w:ascii="Garamond" w:hAnsi="Garamond"/>
                <w:sz w:val="18"/>
                <w:szCs w:val="18"/>
              </w:rPr>
            </w:pPr>
            <w:r>
              <w:rPr>
                <w:rFonts w:ascii="Garamond" w:hAnsi="Garamond"/>
                <w:sz w:val="18"/>
                <w:szCs w:val="18"/>
              </w:rPr>
              <w:t>Full-time position. Salary commensurate with education and experience.</w:t>
            </w:r>
          </w:p>
        </w:tc>
      </w:tr>
      <w:tr w:rsidR="00CD1150" w:rsidRPr="002873DF" w:rsidTr="00771C5C">
        <w:trPr>
          <w:jc w:val="center"/>
        </w:trPr>
        <w:tc>
          <w:tcPr>
            <w:tcW w:w="268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tcPr>
          <w:p w:rsidR="00CD1150" w:rsidRPr="00710526" w:rsidRDefault="00CD1150" w:rsidP="00027497">
            <w:pPr>
              <w:jc w:val="both"/>
              <w:rPr>
                <w:rFonts w:ascii="Garamond" w:hAnsi="Garamond"/>
                <w:sz w:val="18"/>
                <w:szCs w:val="18"/>
              </w:rPr>
            </w:pPr>
          </w:p>
        </w:tc>
      </w:tr>
      <w:tr w:rsidR="00CD1150"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CD1150" w:rsidRPr="00710526" w:rsidRDefault="009D0FA9" w:rsidP="00027497">
            <w:pPr>
              <w:jc w:val="both"/>
              <w:rPr>
                <w:rFonts w:ascii="Garamond" w:hAnsi="Garamond"/>
                <w:sz w:val="18"/>
                <w:szCs w:val="18"/>
              </w:rPr>
            </w:pPr>
            <w:r>
              <w:rPr>
                <w:rFonts w:ascii="Garamond" w:hAnsi="Garamond"/>
                <w:sz w:val="18"/>
                <w:szCs w:val="18"/>
              </w:rPr>
              <w:t>State of GA Benefits package available.</w:t>
            </w:r>
          </w:p>
        </w:tc>
      </w:tr>
      <w:tr w:rsidR="004C25BF" w:rsidRPr="002873DF" w:rsidTr="00771C5C">
        <w:trPr>
          <w:jc w:val="center"/>
        </w:trPr>
        <w:tc>
          <w:tcPr>
            <w:tcW w:w="268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390" w:type="dxa"/>
            <w:gridSpan w:val="3"/>
            <w:tcBorders>
              <w:left w:val="dotDash" w:sz="2" w:space="0" w:color="A6A6A6" w:themeColor="background1" w:themeShade="A6"/>
            </w:tcBorders>
            <w:shd w:val="clear" w:color="auto" w:fill="auto"/>
          </w:tcPr>
          <w:p w:rsidR="004C25BF" w:rsidRPr="00710526" w:rsidRDefault="004C25BF" w:rsidP="00027497">
            <w:pPr>
              <w:jc w:val="both"/>
              <w:rPr>
                <w:rFonts w:ascii="Garamond" w:hAnsi="Garamond"/>
                <w:sz w:val="18"/>
                <w:szCs w:val="18"/>
              </w:rPr>
            </w:pPr>
          </w:p>
        </w:tc>
      </w:tr>
      <w:tr w:rsidR="004C25BF"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390" w:type="dxa"/>
            <w:gridSpan w:val="3"/>
            <w:tcBorders>
              <w:left w:val="dotDash" w:sz="2" w:space="0" w:color="A6A6A6" w:themeColor="background1" w:themeShade="A6"/>
            </w:tcBorders>
            <w:shd w:val="clear" w:color="auto" w:fill="auto"/>
          </w:tcPr>
          <w:p w:rsidR="004C25BF" w:rsidRPr="00710526" w:rsidRDefault="0055138C" w:rsidP="00027497">
            <w:pPr>
              <w:jc w:val="both"/>
              <w:rPr>
                <w:rFonts w:ascii="Garamond" w:hAnsi="Garamond"/>
                <w:sz w:val="18"/>
                <w:szCs w:val="18"/>
              </w:rPr>
            </w:pPr>
            <w:r>
              <w:rPr>
                <w:rFonts w:ascii="Garamond" w:hAnsi="Garamond"/>
                <w:sz w:val="18"/>
                <w:szCs w:val="18"/>
              </w:rPr>
              <w:t xml:space="preserve">Dean of </w:t>
            </w:r>
            <w:r w:rsidR="009D0FA9">
              <w:rPr>
                <w:rFonts w:ascii="Garamond" w:hAnsi="Garamond"/>
                <w:sz w:val="18"/>
                <w:szCs w:val="18"/>
              </w:rPr>
              <w:t>Adult Education</w:t>
            </w:r>
          </w:p>
        </w:tc>
      </w:tr>
      <w:tr w:rsidR="00684E65" w:rsidRPr="002873DF" w:rsidTr="00771C5C">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C472EA" w:rsidRPr="002873DF" w:rsidTr="00771C5C">
        <w:trPr>
          <w:jc w:val="center"/>
        </w:trPr>
        <w:tc>
          <w:tcPr>
            <w:tcW w:w="2685" w:type="dxa"/>
            <w:tcBorders>
              <w:top w:val="nil"/>
              <w:bottom w:val="nil"/>
              <w:right w:val="dotDash" w:sz="2" w:space="0" w:color="A6A6A6" w:themeColor="background1" w:themeShade="A6"/>
            </w:tcBorders>
            <w:shd w:val="clear" w:color="auto" w:fill="auto"/>
          </w:tcPr>
          <w:p w:rsidR="00C472EA" w:rsidRPr="00C472EA" w:rsidRDefault="00C472EA" w:rsidP="00CD2029">
            <w:pPr>
              <w:jc w:val="right"/>
              <w:rPr>
                <w:rFonts w:ascii="Garamond" w:hAnsi="Garamond"/>
                <w:b/>
                <w:bCs/>
                <w:color w:val="FF0000"/>
                <w:sz w:val="22"/>
                <w:szCs w:val="22"/>
              </w:rPr>
            </w:pPr>
            <w:r w:rsidRPr="00C472EA">
              <w:rPr>
                <w:rFonts w:ascii="Garamond" w:hAnsi="Garamond"/>
                <w:b/>
                <w:bCs/>
                <w:color w:val="FF0000"/>
                <w:sz w:val="22"/>
                <w:szCs w:val="22"/>
              </w:rPr>
              <w:t>Availability</w:t>
            </w:r>
          </w:p>
        </w:tc>
        <w:tc>
          <w:tcPr>
            <w:tcW w:w="6390"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r>
              <w:rPr>
                <w:rFonts w:ascii="Garamond" w:hAnsi="Garamond"/>
                <w:sz w:val="18"/>
                <w:szCs w:val="18"/>
              </w:rPr>
              <w:t xml:space="preserve">Must have availability to </w:t>
            </w:r>
            <w:r w:rsidR="009D0FA9">
              <w:rPr>
                <w:rFonts w:ascii="Garamond" w:hAnsi="Garamond"/>
                <w:sz w:val="18"/>
                <w:szCs w:val="18"/>
              </w:rPr>
              <w:t>work flexible schedule, including evening,</w:t>
            </w:r>
            <w:r w:rsidR="0084175D">
              <w:rPr>
                <w:rFonts w:ascii="Garamond" w:hAnsi="Garamond"/>
                <w:sz w:val="18"/>
                <w:szCs w:val="18"/>
              </w:rPr>
              <w:t xml:space="preserve"> and weekends;</w:t>
            </w:r>
            <w:r w:rsidR="009D0FA9">
              <w:rPr>
                <w:rFonts w:ascii="Garamond" w:hAnsi="Garamond"/>
                <w:sz w:val="18"/>
                <w:szCs w:val="18"/>
              </w:rPr>
              <w:t xml:space="preserve"> some travel is required. </w:t>
            </w:r>
            <w:r>
              <w:rPr>
                <w:rFonts w:ascii="Garamond" w:hAnsi="Garamond"/>
                <w:sz w:val="18"/>
                <w:szCs w:val="18"/>
              </w:rPr>
              <w:t xml:space="preserve"> </w:t>
            </w:r>
          </w:p>
        </w:tc>
      </w:tr>
      <w:tr w:rsidR="00C472EA" w:rsidRPr="002873DF" w:rsidTr="00771C5C">
        <w:trPr>
          <w:jc w:val="center"/>
        </w:trPr>
        <w:tc>
          <w:tcPr>
            <w:tcW w:w="2685" w:type="dxa"/>
            <w:tcBorders>
              <w:top w:val="nil"/>
              <w:bottom w:val="nil"/>
              <w:right w:val="dotDash" w:sz="2" w:space="0" w:color="A6A6A6" w:themeColor="background1" w:themeShade="A6"/>
            </w:tcBorders>
            <w:shd w:val="clear" w:color="auto" w:fill="auto"/>
          </w:tcPr>
          <w:p w:rsidR="00C472EA" w:rsidRPr="00520CB4" w:rsidRDefault="00C472EA"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p>
        </w:tc>
      </w:tr>
      <w:tr w:rsidR="00684E65"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771C5C">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9840EA"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771C5C">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390" w:type="dxa"/>
            <w:gridSpan w:val="3"/>
            <w:tcBorders>
              <w:left w:val="dotDash" w:sz="2" w:space="0" w:color="A6A6A6" w:themeColor="background1" w:themeShade="A6"/>
            </w:tcBorders>
            <w:shd w:val="clear" w:color="auto" w:fill="auto"/>
          </w:tcPr>
          <w:p w:rsidR="004A4A11" w:rsidRPr="00710526" w:rsidRDefault="004A4A11" w:rsidP="00027497">
            <w:pPr>
              <w:jc w:val="both"/>
              <w:rPr>
                <w:rFonts w:ascii="Garamond" w:hAnsi="Garamond"/>
                <w:sz w:val="18"/>
                <w:szCs w:val="18"/>
              </w:rPr>
            </w:pPr>
          </w:p>
        </w:tc>
      </w:tr>
      <w:tr w:rsidR="009840EA" w:rsidRPr="002873DF" w:rsidTr="00771C5C">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390"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 shall be conducted on all candidates prior to being hired for any position with SGTC.</w:t>
            </w:r>
          </w:p>
        </w:tc>
      </w:tr>
      <w:tr w:rsidR="006710FD" w:rsidRPr="002873DF" w:rsidTr="00771C5C">
        <w:trPr>
          <w:jc w:val="center"/>
        </w:trPr>
        <w:tc>
          <w:tcPr>
            <w:tcW w:w="9075" w:type="dxa"/>
            <w:gridSpan w:val="4"/>
            <w:tcBorders>
              <w:bottom w:val="single" w:sz="12" w:space="0" w:color="595959" w:themeColor="text1" w:themeTint="A6"/>
            </w:tcBorders>
            <w:shd w:val="clear" w:color="auto" w:fill="auto"/>
            <w:vAlign w:val="center"/>
          </w:tcPr>
          <w:p w:rsidR="006710FD" w:rsidRPr="00675F94" w:rsidRDefault="006710FD" w:rsidP="009E70A8">
            <w:pPr>
              <w:jc w:val="both"/>
              <w:rPr>
                <w:rFonts w:ascii="Garamond" w:hAnsi="Garamond"/>
                <w:sz w:val="16"/>
                <w:szCs w:val="20"/>
              </w:rPr>
            </w:pPr>
          </w:p>
        </w:tc>
      </w:tr>
      <w:tr w:rsidR="00675F94" w:rsidRPr="002873DF" w:rsidTr="00771C5C">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4A65AE" w:rsidP="009E70A8">
            <w:pPr>
              <w:jc w:val="both"/>
              <w:rPr>
                <w:rFonts w:ascii="Garamond" w:hAnsi="Garamond"/>
                <w:b/>
                <w:sz w:val="16"/>
                <w:szCs w:val="20"/>
              </w:rPr>
            </w:pPr>
            <w:r w:rsidRPr="004A65AE">
              <w:rPr>
                <w:rFonts w:ascii="Garamond" w:hAnsi="Garamond"/>
                <w:b/>
                <w:sz w:val="16"/>
                <w:szCs w:val="20"/>
              </w:rPr>
              <w:t>00203538</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1770"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4A65AE" w:rsidP="004A65AE">
            <w:pPr>
              <w:jc w:val="both"/>
              <w:rPr>
                <w:rFonts w:ascii="Garamond" w:hAnsi="Garamond"/>
                <w:b/>
                <w:sz w:val="16"/>
                <w:szCs w:val="20"/>
              </w:rPr>
            </w:pPr>
            <w:r w:rsidRPr="004A65AE">
              <w:rPr>
                <w:rFonts w:ascii="Garamond" w:hAnsi="Garamond"/>
                <w:b/>
                <w:sz w:val="16"/>
                <w:szCs w:val="20"/>
              </w:rPr>
              <w:t>11314</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37A" w:rsidRDefault="0078237A">
      <w:r>
        <w:separator/>
      </w:r>
    </w:p>
  </w:endnote>
  <w:endnote w:type="continuationSeparator" w:id="0">
    <w:p w:rsidR="0078237A" w:rsidRDefault="0078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37A" w:rsidRDefault="0078237A">
      <w:r>
        <w:separator/>
      </w:r>
    </w:p>
  </w:footnote>
  <w:footnote w:type="continuationSeparator" w:id="0">
    <w:p w:rsidR="0078237A" w:rsidRDefault="0078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71E2F"/>
    <w:rsid w:val="00087313"/>
    <w:rsid w:val="000D1985"/>
    <w:rsid w:val="000D5D79"/>
    <w:rsid w:val="00125724"/>
    <w:rsid w:val="00142EA4"/>
    <w:rsid w:val="001467F3"/>
    <w:rsid w:val="001904BF"/>
    <w:rsid w:val="001B1F3D"/>
    <w:rsid w:val="001B60F4"/>
    <w:rsid w:val="001B7EC9"/>
    <w:rsid w:val="001F371C"/>
    <w:rsid w:val="00222EED"/>
    <w:rsid w:val="0022415F"/>
    <w:rsid w:val="00224A09"/>
    <w:rsid w:val="00231887"/>
    <w:rsid w:val="00272F9C"/>
    <w:rsid w:val="002873DF"/>
    <w:rsid w:val="002B5A51"/>
    <w:rsid w:val="002B6C3E"/>
    <w:rsid w:val="002C2A99"/>
    <w:rsid w:val="0035281B"/>
    <w:rsid w:val="003F7061"/>
    <w:rsid w:val="004165A3"/>
    <w:rsid w:val="00437701"/>
    <w:rsid w:val="00482312"/>
    <w:rsid w:val="004967A6"/>
    <w:rsid w:val="004A084A"/>
    <w:rsid w:val="004A4A11"/>
    <w:rsid w:val="004A65AE"/>
    <w:rsid w:val="004C25BF"/>
    <w:rsid w:val="004D0F8D"/>
    <w:rsid w:val="004E0E0D"/>
    <w:rsid w:val="00520CB4"/>
    <w:rsid w:val="0054171C"/>
    <w:rsid w:val="00544680"/>
    <w:rsid w:val="00550A5E"/>
    <w:rsid w:val="0055138C"/>
    <w:rsid w:val="005659B0"/>
    <w:rsid w:val="005D6FE5"/>
    <w:rsid w:val="00641FCC"/>
    <w:rsid w:val="006544FC"/>
    <w:rsid w:val="006710FD"/>
    <w:rsid w:val="00675F94"/>
    <w:rsid w:val="00684E65"/>
    <w:rsid w:val="006A3C22"/>
    <w:rsid w:val="006B0C0D"/>
    <w:rsid w:val="006C2F40"/>
    <w:rsid w:val="006F795F"/>
    <w:rsid w:val="00710526"/>
    <w:rsid w:val="00714A62"/>
    <w:rsid w:val="00762BA3"/>
    <w:rsid w:val="00771C5C"/>
    <w:rsid w:val="0078237A"/>
    <w:rsid w:val="007C5D65"/>
    <w:rsid w:val="007E3C2B"/>
    <w:rsid w:val="00823DBB"/>
    <w:rsid w:val="0084175D"/>
    <w:rsid w:val="008538D5"/>
    <w:rsid w:val="00861980"/>
    <w:rsid w:val="008771A6"/>
    <w:rsid w:val="0089341D"/>
    <w:rsid w:val="008B0314"/>
    <w:rsid w:val="00901EB3"/>
    <w:rsid w:val="00921C4F"/>
    <w:rsid w:val="00934E94"/>
    <w:rsid w:val="0097167C"/>
    <w:rsid w:val="009840EA"/>
    <w:rsid w:val="00984C27"/>
    <w:rsid w:val="009B76D8"/>
    <w:rsid w:val="009D0FA9"/>
    <w:rsid w:val="009E2D4F"/>
    <w:rsid w:val="009E70A8"/>
    <w:rsid w:val="00A24CB6"/>
    <w:rsid w:val="00A647AE"/>
    <w:rsid w:val="00A70060"/>
    <w:rsid w:val="00AA4B3F"/>
    <w:rsid w:val="00B03D6D"/>
    <w:rsid w:val="00B13BF4"/>
    <w:rsid w:val="00B322A4"/>
    <w:rsid w:val="00B340BF"/>
    <w:rsid w:val="00B379D6"/>
    <w:rsid w:val="00B81232"/>
    <w:rsid w:val="00B93E9B"/>
    <w:rsid w:val="00BB3613"/>
    <w:rsid w:val="00BC2587"/>
    <w:rsid w:val="00C35FA3"/>
    <w:rsid w:val="00C44C3F"/>
    <w:rsid w:val="00C472EA"/>
    <w:rsid w:val="00C82963"/>
    <w:rsid w:val="00C9276A"/>
    <w:rsid w:val="00CB3632"/>
    <w:rsid w:val="00CD1150"/>
    <w:rsid w:val="00CD2029"/>
    <w:rsid w:val="00CD3D0A"/>
    <w:rsid w:val="00CE605D"/>
    <w:rsid w:val="00D650B6"/>
    <w:rsid w:val="00D821F8"/>
    <w:rsid w:val="00D86864"/>
    <w:rsid w:val="00E37766"/>
    <w:rsid w:val="00E56A82"/>
    <w:rsid w:val="00E573CD"/>
    <w:rsid w:val="00E860E1"/>
    <w:rsid w:val="00EA20BE"/>
    <w:rsid w:val="00EC206C"/>
    <w:rsid w:val="00F041C6"/>
    <w:rsid w:val="00F24EF9"/>
    <w:rsid w:val="00F46999"/>
    <w:rsid w:val="00F705F9"/>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301228859">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 w:id="1097944338">
      <w:bodyDiv w:val="1"/>
      <w:marLeft w:val="0"/>
      <w:marRight w:val="0"/>
      <w:marTop w:val="0"/>
      <w:marBottom w:val="0"/>
      <w:divBdr>
        <w:top w:val="none" w:sz="0" w:space="0" w:color="auto"/>
        <w:left w:val="none" w:sz="0" w:space="0" w:color="auto"/>
        <w:bottom w:val="none" w:sz="0" w:space="0" w:color="auto"/>
        <w:right w:val="none" w:sz="0" w:space="0" w:color="auto"/>
      </w:divBdr>
      <w:divsChild>
        <w:div w:id="92094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516E-C763-496F-AA6D-487CDB14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8</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2596</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6</cp:revision>
  <cp:lastPrinted>2024-04-03T19:30:00Z</cp:lastPrinted>
  <dcterms:created xsi:type="dcterms:W3CDTF">2024-05-17T14:19:00Z</dcterms:created>
  <dcterms:modified xsi:type="dcterms:W3CDTF">2024-06-06T14:32:00Z</dcterms:modified>
</cp:coreProperties>
</file>