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E923" w14:textId="023F48CD" w:rsidR="00D44D8D" w:rsidRPr="009A6F47" w:rsidRDefault="00D44D8D" w:rsidP="78840EA4">
      <w:pPr>
        <w:jc w:val="right"/>
        <w:rPr>
          <w:sz w:val="24"/>
          <w:szCs w:val="24"/>
        </w:rPr>
      </w:pPr>
      <w:bookmarkStart w:id="0" w:name="_GoBack"/>
      <w:bookmarkEnd w:id="0"/>
      <w:r w:rsidRPr="78840EA4">
        <w:rPr>
          <w:sz w:val="36"/>
          <w:szCs w:val="36"/>
        </w:rPr>
        <w:t>POSITION ANNOUNCEMENT</w:t>
      </w:r>
      <w:r w:rsidR="005F30E1" w:rsidRPr="78840EA4">
        <w:rPr>
          <w:sz w:val="36"/>
          <w:szCs w:val="36"/>
        </w:rPr>
        <w:t>(S)</w:t>
      </w:r>
      <w:r w:rsidR="78840EA4">
        <w:rPr>
          <w:noProof/>
        </w:rPr>
        <w:drawing>
          <wp:anchor distT="0" distB="0" distL="114300" distR="114300" simplePos="0" relativeHeight="251658240" behindDoc="0" locked="0" layoutInCell="1" allowOverlap="1" wp14:anchorId="72824310" wp14:editId="0D8BE0F9">
            <wp:simplePos x="0" y="0"/>
            <wp:positionH relativeFrom="column">
              <wp:align>left</wp:align>
            </wp:positionH>
            <wp:positionV relativeFrom="paragraph">
              <wp:posOffset>0</wp:posOffset>
            </wp:positionV>
            <wp:extent cx="2146182" cy="655894"/>
            <wp:effectExtent l="0" t="0" r="0" b="0"/>
            <wp:wrapSquare wrapText="bothSides"/>
            <wp:docPr id="803158752" name="Picture 80315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6182" cy="655894"/>
                    </a:xfrm>
                    <a:prstGeom prst="rect">
                      <a:avLst/>
                    </a:prstGeom>
                  </pic:spPr>
                </pic:pic>
              </a:graphicData>
            </a:graphic>
            <wp14:sizeRelH relativeFrom="page">
              <wp14:pctWidth>0</wp14:pctWidth>
            </wp14:sizeRelH>
            <wp14:sizeRelV relativeFrom="page">
              <wp14:pctHeight>0</wp14:pctHeight>
            </wp14:sizeRelV>
          </wp:anchor>
        </w:drawing>
      </w:r>
    </w:p>
    <w:p w14:paraId="7845A66F" w14:textId="127E1C4E" w:rsidR="50373056" w:rsidRDefault="50373056" w:rsidP="126F26A3">
      <w:pPr>
        <w:spacing w:after="0"/>
        <w:jc w:val="center"/>
      </w:pPr>
      <w:r>
        <w:rPr>
          <w:noProof/>
        </w:rPr>
        <w:drawing>
          <wp:inline distT="0" distB="0" distL="0" distR="0" wp14:anchorId="3C188667" wp14:editId="54EA6AC4">
            <wp:extent cx="5934075" cy="28575"/>
            <wp:effectExtent l="0" t="0" r="0" b="0"/>
            <wp:docPr id="787117112" name="Picture 78711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34075" cy="28575"/>
                    </a:xfrm>
                    <a:prstGeom prst="rect">
                      <a:avLst/>
                    </a:prstGeom>
                  </pic:spPr>
                </pic:pic>
              </a:graphicData>
            </a:graphic>
          </wp:inline>
        </w:drawing>
      </w:r>
    </w:p>
    <w:tbl>
      <w:tblPr>
        <w:tblW w:w="89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8910"/>
      </w:tblGrid>
      <w:tr w:rsidR="00D44D8D" w:rsidRPr="00E1081B" w14:paraId="2EA8B920" w14:textId="77777777" w:rsidTr="126F26A3">
        <w:trPr>
          <w:trHeight w:val="300"/>
        </w:trPr>
        <w:tc>
          <w:tcPr>
            <w:tcW w:w="891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B05C217" w14:textId="5073DE94" w:rsidR="00D44D8D" w:rsidRPr="0002450E" w:rsidRDefault="00D44D8D" w:rsidP="126F26A3">
            <w:pPr>
              <w:spacing w:after="0" w:line="240" w:lineRule="auto"/>
              <w:rPr>
                <w:rStyle w:val="PlaceholderText"/>
                <w:rFonts w:asciiTheme="minorHAnsi" w:hAnsiTheme="minorHAnsi" w:cstheme="minorBidi"/>
                <w:b/>
                <w:bCs/>
                <w:color w:val="auto"/>
              </w:rPr>
            </w:pPr>
            <w:r w:rsidRPr="126F26A3">
              <w:rPr>
                <w:rFonts w:asciiTheme="minorHAnsi" w:hAnsiTheme="minorHAnsi" w:cstheme="minorBidi"/>
                <w:b/>
                <w:bCs/>
              </w:rPr>
              <w:t>POSITION TITLE:</w:t>
            </w:r>
            <w:r w:rsidR="6DCC8700" w:rsidRPr="126F26A3">
              <w:rPr>
                <w:rFonts w:asciiTheme="minorHAnsi" w:hAnsiTheme="minorHAnsi" w:cstheme="minorBidi"/>
                <w:b/>
                <w:bCs/>
              </w:rPr>
              <w:t xml:space="preserve"> </w:t>
            </w:r>
            <w:r w:rsidR="004C2AD5">
              <w:rPr>
                <w:rFonts w:asciiTheme="minorHAnsi" w:hAnsiTheme="minorHAnsi" w:cstheme="minorBidi"/>
                <w:b/>
                <w:bCs/>
              </w:rPr>
              <w:t>Director of Creative Services</w:t>
            </w:r>
          </w:p>
        </w:tc>
      </w:tr>
      <w:tr w:rsidR="00C43D54" w:rsidRPr="00E1081B" w14:paraId="6E4A0408" w14:textId="77777777" w:rsidTr="126F26A3">
        <w:trPr>
          <w:trHeight w:val="300"/>
        </w:trPr>
        <w:tc>
          <w:tcPr>
            <w:tcW w:w="8910" w:type="dxa"/>
            <w:tcBorders>
              <w:top w:val="none" w:sz="4" w:space="0" w:color="000000" w:themeColor="text1"/>
              <w:left w:val="nil"/>
              <w:bottom w:val="nil"/>
              <w:right w:val="nil"/>
            </w:tcBorders>
          </w:tcPr>
          <w:p w14:paraId="19D2CD34" w14:textId="77777777" w:rsidR="00C43D54" w:rsidRPr="0002450E" w:rsidRDefault="00C43D54" w:rsidP="78840EA4">
            <w:pPr>
              <w:spacing w:after="0"/>
              <w:rPr>
                <w:rFonts w:asciiTheme="minorHAnsi" w:hAnsiTheme="minorHAnsi" w:cstheme="minorBidi"/>
                <w:b/>
                <w:bCs/>
              </w:rPr>
            </w:pPr>
            <w:r w:rsidRPr="78840EA4">
              <w:rPr>
                <w:rFonts w:asciiTheme="minorHAnsi" w:hAnsiTheme="minorHAnsi" w:cstheme="minorBidi"/>
                <w:b/>
                <w:bCs/>
              </w:rPr>
              <w:t>POSITION DESCRIPTION:</w:t>
            </w:r>
          </w:p>
          <w:p w14:paraId="51190106" w14:textId="77777777" w:rsidR="00683D4E" w:rsidRDefault="00683D4E" w:rsidP="78840EA4">
            <w:pPr>
              <w:spacing w:after="0"/>
              <w:jc w:val="both"/>
              <w:rPr>
                <w:rFonts w:asciiTheme="minorHAnsi" w:hAnsiTheme="minorHAnsi" w:cstheme="minorBidi"/>
              </w:rPr>
            </w:pPr>
          </w:p>
          <w:p w14:paraId="3A183D50" w14:textId="77777777" w:rsidR="004C2AD5" w:rsidRPr="004C2AD5" w:rsidRDefault="004C2AD5" w:rsidP="004C2AD5">
            <w:pPr>
              <w:spacing w:after="0"/>
              <w:jc w:val="both"/>
              <w:rPr>
                <w:rFonts w:asciiTheme="majorHAnsi" w:eastAsiaTheme="majorEastAsia" w:hAnsiTheme="majorHAnsi" w:cstheme="majorBidi"/>
              </w:rPr>
            </w:pPr>
            <w:r w:rsidRPr="004C2AD5">
              <w:rPr>
                <w:rFonts w:asciiTheme="majorHAnsi" w:eastAsiaTheme="majorEastAsia" w:hAnsiTheme="majorHAnsi" w:cstheme="majorBidi"/>
              </w:rPr>
              <w:t>The Director of Creative Services is responsible for developing and executing a wide range of visually compelling design projects that support Ogeechee Technical College’s branding, marketing, and outreach initiatives. This role conceptualizes, designs, and produces contemporary, professional print and digital materials using Adobe Creative Suite (InDesign, Photoshop, Illustrator) across PC or Mac platforms. Projects include, but are not limited to, advertisements, brochures, signage, flyers, presentations, reports, and digital graphics. The position also provides light motion graphics or video editing support for social media, events, and web content.</w:t>
            </w:r>
          </w:p>
          <w:p w14:paraId="4EF4E7ED" w14:textId="77777777" w:rsidR="004C2AD5" w:rsidRPr="004C2AD5" w:rsidRDefault="004C2AD5" w:rsidP="004C2AD5">
            <w:pPr>
              <w:spacing w:after="0"/>
              <w:jc w:val="both"/>
              <w:rPr>
                <w:rFonts w:asciiTheme="majorHAnsi" w:eastAsiaTheme="majorEastAsia" w:hAnsiTheme="majorHAnsi" w:cstheme="majorBidi"/>
              </w:rPr>
            </w:pPr>
          </w:p>
          <w:p w14:paraId="24723BFA" w14:textId="77777777" w:rsidR="004C2AD5" w:rsidRPr="004C2AD5" w:rsidRDefault="004C2AD5" w:rsidP="004C2AD5">
            <w:pPr>
              <w:spacing w:after="0"/>
              <w:jc w:val="both"/>
              <w:rPr>
                <w:rFonts w:asciiTheme="majorHAnsi" w:eastAsiaTheme="majorEastAsia" w:hAnsiTheme="majorHAnsi" w:cstheme="majorBidi"/>
              </w:rPr>
            </w:pPr>
            <w:r w:rsidRPr="004C2AD5">
              <w:rPr>
                <w:rFonts w:asciiTheme="majorHAnsi" w:eastAsiaTheme="majorEastAsia" w:hAnsiTheme="majorHAnsi" w:cstheme="majorBidi"/>
              </w:rPr>
              <w:t>The specialist works collaboratively with internal stakeholders to understand project needs, translate concepts into polished visual assets, and manage production through all phases, from design to final output. Responsibilities include preparing print-ready files, performing quality checks, selecting appropriate vendors or production methods, and maintaining brand consistency across all platforms. This position contributes creative input to campaign development and ensures that OTC’s visual identity is carried out effectively across channels.</w:t>
            </w:r>
          </w:p>
          <w:p w14:paraId="72583159" w14:textId="713930F6" w:rsidR="00113F24" w:rsidRDefault="518463EA" w:rsidP="78840EA4">
            <w:pPr>
              <w:spacing w:after="0"/>
              <w:jc w:val="both"/>
              <w:rPr>
                <w:rFonts w:asciiTheme="majorHAnsi" w:eastAsiaTheme="majorEastAsia" w:hAnsiTheme="majorHAnsi" w:cstheme="majorBidi"/>
              </w:rPr>
            </w:pPr>
            <w:r w:rsidRPr="126F26A3">
              <w:rPr>
                <w:rFonts w:asciiTheme="majorHAnsi" w:eastAsiaTheme="majorEastAsia" w:hAnsiTheme="majorHAnsi" w:cstheme="majorBidi"/>
              </w:rPr>
              <w:t xml:space="preserve"> </w:t>
            </w:r>
          </w:p>
          <w:p w14:paraId="4C2A6FD0" w14:textId="77777777" w:rsidR="00113F24" w:rsidRDefault="00113F24" w:rsidP="78840EA4">
            <w:pPr>
              <w:spacing w:after="0"/>
              <w:jc w:val="both"/>
              <w:rPr>
                <w:rFonts w:asciiTheme="minorHAnsi" w:hAnsiTheme="minorHAnsi" w:cstheme="minorBidi"/>
              </w:rPr>
            </w:pPr>
          </w:p>
          <w:p w14:paraId="087DC22A" w14:textId="3C6A1167" w:rsidR="00683D4E" w:rsidRPr="00683D4E" w:rsidRDefault="0A3507A0" w:rsidP="78840EA4">
            <w:pPr>
              <w:spacing w:after="0"/>
              <w:jc w:val="both"/>
              <w:rPr>
                <w:rFonts w:asciiTheme="minorHAnsi" w:hAnsiTheme="minorHAnsi" w:cstheme="minorBidi"/>
              </w:rPr>
            </w:pPr>
            <w:r w:rsidRPr="126F26A3">
              <w:rPr>
                <w:rFonts w:asciiTheme="minorHAnsi" w:hAnsiTheme="minorHAnsi" w:cstheme="minorBidi"/>
              </w:rPr>
              <w:t>RESPONSIBILITIES INCLUDE:</w:t>
            </w:r>
          </w:p>
          <w:p w14:paraId="01B039EF"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Develop and execute high-quality visual concepts for college-wide marketing campaigns, publications, and digital assets in alignment with institutional brand standards.</w:t>
            </w:r>
          </w:p>
          <w:p w14:paraId="60AB36D3"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Lead the design and production of a wide range of materials including flyers, brochures, advertisements, signage, digital graphics, presentations, and annual reports.</w:t>
            </w:r>
          </w:p>
          <w:p w14:paraId="236334EB"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Serve as the primary steward of the College’s visual identity, ensuring consistency in design, typography, color, and logo usage across all platforms and departments.</w:t>
            </w:r>
          </w:p>
          <w:p w14:paraId="2FF1D3F1"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Provide creative direction and support for multimedia projects, including light video editing, motion graphics, and social media content enhancements.</w:t>
            </w:r>
          </w:p>
          <w:p w14:paraId="6B5CA3B5" w14:textId="0DE63B06"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Manage the full design production process</w:t>
            </w:r>
            <w:r>
              <w:rPr>
                <w:rFonts w:asciiTheme="majorHAnsi" w:hAnsiTheme="majorHAnsi" w:cstheme="majorHAnsi"/>
                <w:sz w:val="22"/>
                <w:szCs w:val="22"/>
              </w:rPr>
              <w:t xml:space="preserve">, </w:t>
            </w:r>
            <w:r w:rsidRPr="004C2AD5">
              <w:rPr>
                <w:rFonts w:asciiTheme="majorHAnsi" w:hAnsiTheme="majorHAnsi" w:cstheme="majorHAnsi"/>
                <w:sz w:val="22"/>
                <w:szCs w:val="22"/>
              </w:rPr>
              <w:t>from concept through final delivery</w:t>
            </w:r>
            <w:r>
              <w:rPr>
                <w:rFonts w:asciiTheme="majorHAnsi" w:hAnsiTheme="majorHAnsi" w:cstheme="majorHAnsi"/>
                <w:sz w:val="22"/>
                <w:szCs w:val="22"/>
              </w:rPr>
              <w:t xml:space="preserve">, </w:t>
            </w:r>
            <w:r w:rsidRPr="004C2AD5">
              <w:rPr>
                <w:rFonts w:asciiTheme="majorHAnsi" w:hAnsiTheme="majorHAnsi" w:cstheme="majorHAnsi"/>
                <w:sz w:val="22"/>
                <w:szCs w:val="22"/>
              </w:rPr>
              <w:t>including preparing print-ready files, coordinating press checks, and working with vendors.</w:t>
            </w:r>
          </w:p>
          <w:p w14:paraId="5C014AD1"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Collaborate closely with the Executive Director for PR &amp; Marketing and other internal stakeholders to translate campaign goals and messaging into effective visual materials.</w:t>
            </w:r>
          </w:p>
          <w:p w14:paraId="38A01BB4"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Share responsibility for maintaining and updating the College’s website, ensuring visual consistency, accessibility, and a positive user experience.</w:t>
            </w:r>
          </w:p>
          <w:p w14:paraId="715391D1"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Maintain and organize digital design assets, photography, and templates to support efficient workflow and project continuity.</w:t>
            </w:r>
          </w:p>
          <w:p w14:paraId="2E0DFF6E" w14:textId="77777777" w:rsidR="004C2AD5" w:rsidRPr="004C2AD5" w:rsidRDefault="004C2AD5" w:rsidP="004C2AD5">
            <w:pPr>
              <w:pStyle w:val="NormalWeb"/>
              <w:numPr>
                <w:ilvl w:val="0"/>
                <w:numId w:val="11"/>
              </w:numPr>
              <w:rPr>
                <w:rFonts w:asciiTheme="majorHAnsi" w:hAnsiTheme="majorHAnsi" w:cstheme="majorHAnsi"/>
                <w:sz w:val="22"/>
                <w:szCs w:val="22"/>
              </w:rPr>
            </w:pPr>
            <w:r w:rsidRPr="004C2AD5">
              <w:rPr>
                <w:rFonts w:asciiTheme="majorHAnsi" w:hAnsiTheme="majorHAnsi" w:cstheme="majorHAnsi"/>
                <w:sz w:val="22"/>
                <w:szCs w:val="22"/>
              </w:rPr>
              <w:t>Stay current on design trends, software, and multimedia tools; make recommendations for continuous improvement in design and content production.</w:t>
            </w:r>
          </w:p>
          <w:p w14:paraId="5AC5B8A9" w14:textId="2562F146" w:rsidR="00A73669" w:rsidRPr="0002450E" w:rsidRDefault="77620917" w:rsidP="004C2AD5">
            <w:pPr>
              <w:numPr>
                <w:ilvl w:val="0"/>
                <w:numId w:val="11"/>
              </w:numPr>
              <w:spacing w:beforeAutospacing="1" w:after="0" w:afterAutospacing="1"/>
              <w:rPr>
                <w:rFonts w:asciiTheme="majorHAnsi" w:eastAsiaTheme="majorEastAsia" w:hAnsiTheme="majorHAnsi" w:cstheme="majorBidi"/>
              </w:rPr>
            </w:pPr>
            <w:r w:rsidRPr="126F26A3">
              <w:rPr>
                <w:rFonts w:asciiTheme="majorHAnsi" w:eastAsiaTheme="majorEastAsia" w:hAnsiTheme="majorHAnsi" w:cstheme="majorBidi"/>
              </w:rPr>
              <w:t>O</w:t>
            </w:r>
            <w:r w:rsidR="0A3507A0" w:rsidRPr="126F26A3">
              <w:rPr>
                <w:rFonts w:asciiTheme="majorHAnsi" w:eastAsiaTheme="majorEastAsia" w:hAnsiTheme="majorHAnsi" w:cstheme="majorBidi"/>
              </w:rPr>
              <w:t>ther duties as assigned to support the College's mission.</w:t>
            </w:r>
          </w:p>
        </w:tc>
      </w:tr>
      <w:tr w:rsidR="00C43D54" w:rsidRPr="00E1081B" w14:paraId="565AD4F4" w14:textId="77777777" w:rsidTr="126F26A3">
        <w:trPr>
          <w:trHeight w:val="300"/>
        </w:trPr>
        <w:tc>
          <w:tcPr>
            <w:tcW w:w="8910" w:type="dxa"/>
            <w:tcBorders>
              <w:top w:val="nil"/>
              <w:left w:val="nil"/>
              <w:bottom w:val="nil"/>
              <w:right w:val="nil"/>
            </w:tcBorders>
          </w:tcPr>
          <w:p w14:paraId="57991520" w14:textId="34FF071B" w:rsidR="126F26A3" w:rsidRDefault="126F26A3" w:rsidP="126F26A3">
            <w:pPr>
              <w:spacing w:after="0" w:line="240" w:lineRule="auto"/>
              <w:rPr>
                <w:rFonts w:asciiTheme="minorHAnsi" w:hAnsiTheme="minorHAnsi" w:cstheme="minorBidi"/>
                <w:b/>
                <w:bCs/>
              </w:rPr>
            </w:pPr>
          </w:p>
          <w:p w14:paraId="2889A28A" w14:textId="77777777" w:rsidR="00C43D54" w:rsidRPr="00113F24" w:rsidRDefault="00C43D54" w:rsidP="000A1684">
            <w:pPr>
              <w:spacing w:after="0" w:line="240" w:lineRule="auto"/>
              <w:rPr>
                <w:rFonts w:asciiTheme="minorHAnsi" w:hAnsiTheme="minorHAnsi" w:cstheme="minorHAnsi"/>
                <w:b/>
              </w:rPr>
            </w:pPr>
            <w:r w:rsidRPr="78840EA4">
              <w:rPr>
                <w:rFonts w:asciiTheme="minorHAnsi" w:hAnsiTheme="minorHAnsi" w:cstheme="minorBidi"/>
                <w:b/>
                <w:bCs/>
              </w:rPr>
              <w:t>MINIMUM QUALIFICATIONS:</w:t>
            </w:r>
          </w:p>
          <w:p w14:paraId="4852BDD1" w14:textId="1DA1B0B2" w:rsidR="47AC1DDD" w:rsidRDefault="004C2AD5" w:rsidP="78840EA4">
            <w:pPr>
              <w:pStyle w:val="ListParagraph"/>
              <w:numPr>
                <w:ilvl w:val="0"/>
                <w:numId w:val="7"/>
              </w:numPr>
              <w:rPr>
                <w:rFonts w:asciiTheme="majorHAnsi" w:eastAsiaTheme="majorEastAsia" w:hAnsiTheme="majorHAnsi" w:cstheme="majorBidi"/>
              </w:rPr>
            </w:pPr>
            <w:r w:rsidRPr="004C2AD5">
              <w:rPr>
                <w:rFonts w:asciiTheme="majorHAnsi" w:eastAsiaTheme="majorEastAsia" w:hAnsiTheme="majorHAnsi" w:cstheme="majorBidi"/>
              </w:rPr>
              <w:t>Bachelor’s degree in a related field *and* Five (5) years of graphic design experience with a minimum of three years in print design, layout and production</w:t>
            </w:r>
          </w:p>
          <w:p w14:paraId="4539D2DA" w14:textId="20430078" w:rsidR="009A6F47" w:rsidRPr="00113F24" w:rsidRDefault="135B0507" w:rsidP="126F26A3">
            <w:pPr>
              <w:pStyle w:val="ListParagraph"/>
              <w:numPr>
                <w:ilvl w:val="0"/>
                <w:numId w:val="7"/>
              </w:numPr>
              <w:rPr>
                <w:rFonts w:asciiTheme="majorHAnsi" w:eastAsiaTheme="majorEastAsia" w:hAnsiTheme="majorHAnsi" w:cstheme="majorBidi"/>
              </w:rPr>
            </w:pPr>
            <w:r w:rsidRPr="126F26A3">
              <w:rPr>
                <w:rFonts w:asciiTheme="majorHAnsi" w:eastAsiaTheme="majorEastAsia" w:hAnsiTheme="majorHAnsi" w:cstheme="majorBidi"/>
              </w:rPr>
              <w:lastRenderedPageBreak/>
              <w:t>Note: Experience may substitute for the degree on a year-for-year basis</w:t>
            </w:r>
          </w:p>
        </w:tc>
      </w:tr>
      <w:tr w:rsidR="00C43D54" w:rsidRPr="00E1081B" w14:paraId="76390F61" w14:textId="77777777" w:rsidTr="126F26A3">
        <w:trPr>
          <w:trHeight w:val="1422"/>
        </w:trPr>
        <w:tc>
          <w:tcPr>
            <w:tcW w:w="8910" w:type="dxa"/>
            <w:tcBorders>
              <w:top w:val="nil"/>
              <w:left w:val="nil"/>
              <w:bottom w:val="nil"/>
              <w:right w:val="nil"/>
            </w:tcBorders>
          </w:tcPr>
          <w:p w14:paraId="5242A966" w14:textId="77777777" w:rsidR="00113F24" w:rsidRDefault="00113F24" w:rsidP="00A24E21">
            <w:pPr>
              <w:spacing w:after="0" w:line="240" w:lineRule="auto"/>
              <w:rPr>
                <w:rFonts w:asciiTheme="minorHAnsi" w:hAnsiTheme="minorHAnsi" w:cstheme="minorHAnsi"/>
                <w:b/>
              </w:rPr>
            </w:pPr>
          </w:p>
          <w:p w14:paraId="75A873B9" w14:textId="738BB8EF" w:rsidR="00C43D54" w:rsidRPr="0002450E" w:rsidRDefault="00C43D54" w:rsidP="00A24E21">
            <w:pPr>
              <w:spacing w:after="0" w:line="240" w:lineRule="auto"/>
              <w:rPr>
                <w:rFonts w:asciiTheme="minorHAnsi" w:hAnsiTheme="minorHAnsi" w:cstheme="minorHAnsi"/>
                <w:b/>
              </w:rPr>
            </w:pPr>
            <w:r w:rsidRPr="0002450E">
              <w:rPr>
                <w:rFonts w:asciiTheme="minorHAnsi" w:hAnsiTheme="minorHAnsi" w:cstheme="minorHAnsi"/>
                <w:b/>
              </w:rPr>
              <w:t>PREFERRED QUALIFICATIONS:</w:t>
            </w:r>
          </w:p>
          <w:p w14:paraId="23527BC4" w14:textId="3D38F02B" w:rsidR="004C2AD5" w:rsidRPr="004C2AD5" w:rsidRDefault="004C2AD5" w:rsidP="78840EA4">
            <w:pPr>
              <w:pStyle w:val="ListParagraph"/>
              <w:numPr>
                <w:ilvl w:val="0"/>
                <w:numId w:val="5"/>
              </w:numPr>
              <w:rPr>
                <w:rFonts w:asciiTheme="majorHAnsi" w:eastAsiaTheme="majorEastAsia" w:hAnsiTheme="majorHAnsi" w:cstheme="majorBidi"/>
                <w:color w:val="000000"/>
              </w:rPr>
            </w:pPr>
            <w:r>
              <w:rPr>
                <w:rFonts w:asciiTheme="majorHAnsi" w:eastAsiaTheme="majorEastAsia" w:hAnsiTheme="majorHAnsi" w:cstheme="majorBidi"/>
              </w:rPr>
              <w:t>Advanced Proficiency in Adobe Creative Suite.</w:t>
            </w:r>
          </w:p>
          <w:p w14:paraId="02FD267F" w14:textId="3A84E2DE" w:rsidR="000D6FED" w:rsidRPr="000D6FED" w:rsidRDefault="004C2AD5" w:rsidP="78840EA4">
            <w:pPr>
              <w:pStyle w:val="ListParagraph"/>
              <w:numPr>
                <w:ilvl w:val="0"/>
                <w:numId w:val="5"/>
              </w:numPr>
              <w:rPr>
                <w:rFonts w:asciiTheme="majorHAnsi" w:eastAsiaTheme="majorEastAsia" w:hAnsiTheme="majorHAnsi" w:cstheme="majorBidi"/>
                <w:color w:val="000000"/>
              </w:rPr>
            </w:pPr>
            <w:r>
              <w:rPr>
                <w:rFonts w:asciiTheme="majorHAnsi" w:eastAsiaTheme="majorEastAsia" w:hAnsiTheme="majorHAnsi" w:cstheme="majorBidi"/>
              </w:rPr>
              <w:t>Experience designing for both print and digital platforms</w:t>
            </w:r>
            <w:r w:rsidR="000D6FED" w:rsidRPr="78840EA4">
              <w:rPr>
                <w:rFonts w:asciiTheme="majorHAnsi" w:eastAsiaTheme="majorEastAsia" w:hAnsiTheme="majorHAnsi" w:cstheme="majorBidi"/>
              </w:rPr>
              <w:t xml:space="preserve"> </w:t>
            </w:r>
          </w:p>
          <w:p w14:paraId="79599A40" w14:textId="4A460123" w:rsidR="0014687B" w:rsidRDefault="004C2AD5" w:rsidP="126F26A3">
            <w:pPr>
              <w:pStyle w:val="ListParagraph"/>
              <w:numPr>
                <w:ilvl w:val="0"/>
                <w:numId w:val="5"/>
              </w:numPr>
              <w:rPr>
                <w:rFonts w:asciiTheme="majorHAnsi" w:eastAsiaTheme="majorEastAsia" w:hAnsiTheme="majorHAnsi" w:cstheme="majorBidi"/>
              </w:rPr>
            </w:pPr>
            <w:r>
              <w:rPr>
                <w:rFonts w:asciiTheme="majorHAnsi" w:eastAsiaTheme="majorEastAsia" w:hAnsiTheme="majorHAnsi" w:cstheme="majorBidi"/>
              </w:rPr>
              <w:t>Familiarity with basic video editing, motion graphics, or multimedia production</w:t>
            </w:r>
          </w:p>
          <w:p w14:paraId="5C9735AC" w14:textId="4973C6D3" w:rsidR="004C2AD5" w:rsidRDefault="004C2AD5" w:rsidP="126F26A3">
            <w:pPr>
              <w:pStyle w:val="ListParagraph"/>
              <w:numPr>
                <w:ilvl w:val="0"/>
                <w:numId w:val="5"/>
              </w:numPr>
              <w:rPr>
                <w:rFonts w:asciiTheme="majorHAnsi" w:eastAsiaTheme="majorEastAsia" w:hAnsiTheme="majorHAnsi" w:cstheme="majorBidi"/>
              </w:rPr>
            </w:pPr>
            <w:r>
              <w:rPr>
                <w:rFonts w:asciiTheme="majorHAnsi" w:eastAsiaTheme="majorEastAsia" w:hAnsiTheme="majorHAnsi" w:cstheme="majorBidi"/>
              </w:rPr>
              <w:t>Knowledge of accessibility standards and best practices in visual communications</w:t>
            </w:r>
          </w:p>
          <w:p w14:paraId="74B58FBA" w14:textId="4AF86080" w:rsidR="004C2AD5" w:rsidRDefault="004C2AD5" w:rsidP="126F26A3">
            <w:pPr>
              <w:pStyle w:val="ListParagraph"/>
              <w:numPr>
                <w:ilvl w:val="0"/>
                <w:numId w:val="5"/>
              </w:numPr>
              <w:rPr>
                <w:rFonts w:asciiTheme="majorHAnsi" w:eastAsiaTheme="majorEastAsia" w:hAnsiTheme="majorHAnsi" w:cstheme="majorBidi"/>
              </w:rPr>
            </w:pPr>
            <w:r>
              <w:rPr>
                <w:rFonts w:asciiTheme="majorHAnsi" w:eastAsiaTheme="majorEastAsia" w:hAnsiTheme="majorHAnsi" w:cstheme="majorBidi"/>
              </w:rPr>
              <w:t>Excellent project management skills</w:t>
            </w:r>
          </w:p>
          <w:p w14:paraId="13E136FF" w14:textId="1FBF6B80" w:rsidR="004C2AD5" w:rsidRPr="0002450E" w:rsidRDefault="004C2AD5" w:rsidP="126F26A3">
            <w:pPr>
              <w:pStyle w:val="ListParagraph"/>
              <w:numPr>
                <w:ilvl w:val="0"/>
                <w:numId w:val="5"/>
              </w:numPr>
              <w:rPr>
                <w:rFonts w:asciiTheme="majorHAnsi" w:eastAsiaTheme="majorEastAsia" w:hAnsiTheme="majorHAnsi" w:cstheme="majorBidi"/>
              </w:rPr>
            </w:pPr>
            <w:r>
              <w:rPr>
                <w:rFonts w:asciiTheme="majorHAnsi" w:eastAsiaTheme="majorEastAsia" w:hAnsiTheme="majorHAnsi" w:cstheme="majorBidi"/>
              </w:rPr>
              <w:t>Familiarity with website content management systems</w:t>
            </w:r>
          </w:p>
          <w:p w14:paraId="04A62DD6" w14:textId="48BF2E8C" w:rsidR="004C2AD5" w:rsidRPr="0002450E" w:rsidRDefault="004C2AD5" w:rsidP="004C2AD5">
            <w:pPr>
              <w:pStyle w:val="ListParagraph"/>
              <w:rPr>
                <w:rFonts w:asciiTheme="majorHAnsi" w:eastAsiaTheme="majorEastAsia" w:hAnsiTheme="majorHAnsi" w:cstheme="majorBidi"/>
              </w:rPr>
            </w:pPr>
          </w:p>
        </w:tc>
      </w:tr>
      <w:tr w:rsidR="00C43D54" w:rsidRPr="00E1081B" w14:paraId="05664F61" w14:textId="77777777" w:rsidTr="126F2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9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B0D533F" w14:textId="3E8FDC87" w:rsidR="78840EA4" w:rsidRDefault="78840EA4" w:rsidP="78840EA4">
            <w:pPr>
              <w:spacing w:after="0" w:line="240" w:lineRule="auto"/>
              <w:rPr>
                <w:rFonts w:asciiTheme="minorHAnsi" w:hAnsiTheme="minorHAnsi" w:cstheme="minorBidi"/>
                <w:b/>
                <w:bCs/>
              </w:rPr>
            </w:pPr>
          </w:p>
          <w:p w14:paraId="2D4EB87E" w14:textId="77777777" w:rsidR="00C43D54" w:rsidRPr="0002450E" w:rsidRDefault="00C43D54" w:rsidP="00A24E21">
            <w:pPr>
              <w:spacing w:after="0" w:line="240" w:lineRule="auto"/>
              <w:rPr>
                <w:rFonts w:asciiTheme="minorHAnsi" w:hAnsiTheme="minorHAnsi" w:cstheme="minorHAnsi"/>
                <w:b/>
              </w:rPr>
            </w:pPr>
            <w:r w:rsidRPr="0002450E">
              <w:rPr>
                <w:rFonts w:asciiTheme="minorHAnsi" w:hAnsiTheme="minorHAnsi" w:cstheme="minorHAnsi"/>
                <w:b/>
              </w:rPr>
              <w:t>SALARY/BENEFITS:</w:t>
            </w:r>
          </w:p>
          <w:p w14:paraId="40088A8C" w14:textId="078C9750" w:rsidR="00C43D54" w:rsidRPr="0002450E" w:rsidRDefault="00D93C9B" w:rsidP="00D93C9B">
            <w:pPr>
              <w:pStyle w:val="Heading1"/>
              <w:jc w:val="both"/>
              <w:rPr>
                <w:rStyle w:val="PlaceholderText"/>
                <w:rFonts w:asciiTheme="minorHAnsi" w:hAnsiTheme="minorHAnsi" w:cstheme="minorHAnsi"/>
                <w:b w:val="0"/>
                <w:bCs w:val="0"/>
                <w:color w:val="000000"/>
                <w:sz w:val="22"/>
                <w:szCs w:val="22"/>
                <w:lang w:val="en-US" w:eastAsia="en-US"/>
              </w:rPr>
            </w:pPr>
            <w:r w:rsidRPr="0002450E">
              <w:rPr>
                <w:rFonts w:asciiTheme="minorHAnsi" w:hAnsiTheme="minorHAnsi" w:cstheme="minorHAnsi"/>
                <w:b w:val="0"/>
                <w:bCs w:val="0"/>
                <w:color w:val="000000"/>
                <w:sz w:val="22"/>
                <w:szCs w:val="22"/>
                <w:lang w:val="en-US" w:eastAsia="en-US"/>
              </w:rPr>
              <w:t xml:space="preserve">Commensurate with qualifications. </w:t>
            </w:r>
            <w:r w:rsidR="00080071" w:rsidRPr="0002450E">
              <w:rPr>
                <w:rStyle w:val="PlaceholderText"/>
                <w:rFonts w:asciiTheme="minorHAnsi" w:hAnsiTheme="minorHAnsi" w:cstheme="minorHAnsi"/>
                <w:b w:val="0"/>
                <w:color w:val="auto"/>
                <w:sz w:val="22"/>
                <w:szCs w:val="22"/>
                <w:lang w:val="en-US" w:eastAsia="en-US"/>
              </w:rPr>
              <w:t>Benefits include paid state holidays, annual and sick leave, retirement options, and State of Georgia Flexible Benefits package.</w:t>
            </w:r>
          </w:p>
          <w:p w14:paraId="22B7EF5C" w14:textId="77777777" w:rsidR="00BC5BE8" w:rsidRPr="0002450E" w:rsidRDefault="00BC5BE8" w:rsidP="00262362">
            <w:pPr>
              <w:spacing w:after="0" w:line="240" w:lineRule="auto"/>
              <w:jc w:val="both"/>
              <w:rPr>
                <w:rStyle w:val="PlaceholderText"/>
                <w:rFonts w:asciiTheme="minorHAnsi" w:hAnsiTheme="minorHAnsi" w:cstheme="minorHAnsi"/>
                <w:color w:val="auto"/>
              </w:rPr>
            </w:pPr>
          </w:p>
        </w:tc>
      </w:tr>
      <w:tr w:rsidR="00C43D54" w:rsidRPr="00E1081B" w14:paraId="045B2FE4" w14:textId="77777777" w:rsidTr="126F2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9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FFDD22" w14:textId="77777777" w:rsidR="00C43D54" w:rsidRPr="00C32C64" w:rsidRDefault="00C43D54" w:rsidP="00A24E21">
            <w:pPr>
              <w:spacing w:after="0" w:line="240" w:lineRule="auto"/>
              <w:rPr>
                <w:rFonts w:cs="Calibri"/>
                <w:b/>
              </w:rPr>
            </w:pPr>
            <w:r w:rsidRPr="00C32C64">
              <w:rPr>
                <w:rFonts w:cs="Calibri"/>
                <w:b/>
              </w:rPr>
              <w:t xml:space="preserve">APPLICATION DEADLINE: </w:t>
            </w:r>
          </w:p>
          <w:p w14:paraId="32D3313A" w14:textId="77777777" w:rsidR="00C43D54" w:rsidRPr="009A6F47" w:rsidRDefault="00C43D54" w:rsidP="00A24E21">
            <w:pPr>
              <w:spacing w:after="0" w:line="240" w:lineRule="auto"/>
              <w:rPr>
                <w:rStyle w:val="PlaceholderText"/>
                <w:rFonts w:cs="Calibri"/>
                <w:color w:val="auto"/>
                <w:sz w:val="21"/>
                <w:szCs w:val="21"/>
              </w:rPr>
            </w:pPr>
            <w:r w:rsidRPr="009A6F47">
              <w:rPr>
                <w:rStyle w:val="PlaceholderText"/>
                <w:rFonts w:cs="Calibri"/>
                <w:color w:val="auto"/>
                <w:sz w:val="21"/>
                <w:szCs w:val="21"/>
              </w:rPr>
              <w:t>Open Until Filled</w:t>
            </w:r>
          </w:p>
          <w:p w14:paraId="6B1449AC" w14:textId="77777777" w:rsidR="005F30E1" w:rsidRPr="009A6F47" w:rsidRDefault="005F30E1" w:rsidP="00A24E21">
            <w:pPr>
              <w:spacing w:after="0" w:line="240" w:lineRule="auto"/>
              <w:rPr>
                <w:rFonts w:cs="Calibri"/>
                <w:sz w:val="16"/>
              </w:rPr>
            </w:pPr>
          </w:p>
        </w:tc>
      </w:tr>
      <w:tr w:rsidR="00D44D8D" w:rsidRPr="00E1081B" w14:paraId="198EFAD0" w14:textId="77777777" w:rsidTr="126F2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9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tbl>
            <w:tblPr>
              <w:tblW w:w="0" w:type="auto"/>
              <w:tblLook w:val="00A0" w:firstRow="1" w:lastRow="0" w:firstColumn="1" w:lastColumn="0" w:noHBand="0" w:noVBand="0"/>
            </w:tblPr>
            <w:tblGrid>
              <w:gridCol w:w="8694"/>
            </w:tblGrid>
            <w:tr w:rsidR="00823566" w:rsidRPr="0056722B" w14:paraId="230BC433" w14:textId="77777777" w:rsidTr="00733873">
              <w:tc>
                <w:tcPr>
                  <w:tcW w:w="8712" w:type="dxa"/>
                </w:tcPr>
                <w:p w14:paraId="00A50D60" w14:textId="77777777" w:rsidR="00823566" w:rsidRPr="0056722B" w:rsidRDefault="00823566" w:rsidP="00823566">
                  <w:pPr>
                    <w:pStyle w:val="Default"/>
                    <w:ind w:left="-108"/>
                    <w:jc w:val="both"/>
                    <w:rPr>
                      <w:rFonts w:ascii="Calibri" w:hAnsi="Calibri" w:cs="Calibri"/>
                      <w:sz w:val="22"/>
                      <w:szCs w:val="22"/>
                    </w:rPr>
                  </w:pPr>
                  <w:r w:rsidRPr="0056722B">
                    <w:rPr>
                      <w:rFonts w:ascii="Calibri" w:hAnsi="Calibri" w:cs="Calibri"/>
                      <w:b/>
                      <w:sz w:val="22"/>
                      <w:szCs w:val="22"/>
                    </w:rPr>
                    <w:t xml:space="preserve">TO APPLY:   </w:t>
                  </w:r>
                  <w:r w:rsidRPr="0056722B">
                    <w:rPr>
                      <w:rFonts w:ascii="Calibri" w:hAnsi="Calibri" w:cs="Calibri"/>
                      <w:sz w:val="22"/>
                      <w:szCs w:val="22"/>
                    </w:rPr>
                    <w:t xml:space="preserve">Please submit an online application using the OTC online job center website.  </w:t>
                  </w:r>
                  <w:r w:rsidRPr="0056722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56722B">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56722B">
                      <w:rPr>
                        <w:rFonts w:ascii="Calibri" w:hAnsi="Calibri" w:cs="Calibri"/>
                        <w:color w:val="0000FF"/>
                        <w:sz w:val="22"/>
                        <w:szCs w:val="22"/>
                      </w:rPr>
                      <w:t>employment@ogeecheetech.edu</w:t>
                    </w:r>
                  </w:hyperlink>
                  <w:r w:rsidRPr="0056722B">
                    <w:rPr>
                      <w:rFonts w:ascii="Calibri" w:hAnsi="Calibri" w:cs="Calibri"/>
                      <w:sz w:val="22"/>
                      <w:szCs w:val="22"/>
                    </w:rPr>
                    <w:t>.</w:t>
                  </w:r>
                </w:p>
                <w:p w14:paraId="56FEBC9E" w14:textId="77777777" w:rsidR="00823566" w:rsidRPr="0056722B" w:rsidRDefault="00823566" w:rsidP="00823566">
                  <w:pPr>
                    <w:pStyle w:val="Default"/>
                    <w:jc w:val="both"/>
                    <w:rPr>
                      <w:rFonts w:ascii="Calibri" w:hAnsi="Calibri" w:cs="Calibri"/>
                      <w:sz w:val="22"/>
                      <w:szCs w:val="22"/>
                    </w:rPr>
                  </w:pPr>
                </w:p>
                <w:p w14:paraId="085D6F57" w14:textId="3228C821" w:rsidR="00823566" w:rsidRDefault="00823566" w:rsidP="00823566">
                  <w:pPr>
                    <w:spacing w:after="0" w:line="240" w:lineRule="auto"/>
                    <w:ind w:left="-108"/>
                    <w:jc w:val="both"/>
                    <w:rPr>
                      <w:rFonts w:cs="Calibri"/>
                      <w:lang w:val="en-GB"/>
                    </w:rPr>
                  </w:pPr>
                  <w:r w:rsidRPr="0056722B">
                    <w:rPr>
                      <w:rFonts w:cs="Calibri"/>
                      <w:lang w:val="en-GB"/>
                    </w:rPr>
                    <w:t xml:space="preserve">The following individuals have been designated to handle inquiries regarding the non-discrimination policies: For Title IX: </w:t>
                  </w:r>
                  <w:r>
                    <w:rPr>
                      <w:rFonts w:cs="Calibri"/>
                      <w:lang w:val="en-GB"/>
                    </w:rPr>
                    <w:t>Christy Rikard</w:t>
                  </w:r>
                  <w:r w:rsidRPr="0056722B">
                    <w:rPr>
                      <w:rFonts w:cs="Calibri"/>
                      <w:lang w:val="en-GB"/>
                    </w:rPr>
                    <w:t xml:space="preserve">, Office: </w:t>
                  </w:r>
                  <w:r>
                    <w:rPr>
                      <w:rFonts w:cs="Calibri"/>
                      <w:lang w:val="en-GB"/>
                    </w:rPr>
                    <w:t>198C, Phone: 912.486.7607</w:t>
                  </w:r>
                  <w:r w:rsidRPr="0056722B">
                    <w:rPr>
                      <w:rFonts w:cs="Calibri"/>
                      <w:lang w:val="en-GB"/>
                    </w:rPr>
                    <w:t xml:space="preserve">, </w:t>
                  </w:r>
                  <w:hyperlink r:id="rId13" w:history="1">
                    <w:r w:rsidRPr="000D6D69">
                      <w:rPr>
                        <w:rStyle w:val="Hyperlink"/>
                        <w:rFonts w:cs="Calibri"/>
                        <w:lang w:val="en-GB"/>
                      </w:rPr>
                      <w:t>crikard@ogeecheetech.edu</w:t>
                    </w:r>
                  </w:hyperlink>
                  <w:r w:rsidRPr="0056722B">
                    <w:rPr>
                      <w:rFonts w:cs="Calibri"/>
                      <w:lang w:val="en-GB"/>
                    </w:rPr>
                    <w:t xml:space="preserve">. For ADA/Section 504: </w:t>
                  </w:r>
                  <w:r>
                    <w:rPr>
                      <w:rFonts w:cs="Calibri"/>
                      <w:lang w:val="en-GB"/>
                    </w:rPr>
                    <w:t>Sabrina Burns</w:t>
                  </w:r>
                  <w:r w:rsidRPr="0056722B">
                    <w:rPr>
                      <w:rFonts w:cs="Calibri"/>
                      <w:lang w:val="en-GB"/>
                    </w:rPr>
                    <w:t xml:space="preserve">, </w:t>
                  </w:r>
                  <w:r w:rsidR="00DA1EB1">
                    <w:rPr>
                      <w:rFonts w:cs="Calibri"/>
                      <w:lang w:val="en-GB"/>
                    </w:rPr>
                    <w:t>Accessibility &amp; Assessment</w:t>
                  </w:r>
                  <w:r w:rsidRPr="0056722B">
                    <w:rPr>
                      <w:rFonts w:cs="Calibri"/>
                      <w:lang w:val="en-GB"/>
                    </w:rPr>
                    <w:t xml:space="preserve"> Coordinator, Office: </w:t>
                  </w:r>
                  <w:r w:rsidR="00DA1EB1">
                    <w:rPr>
                      <w:rFonts w:cs="Calibri"/>
                      <w:lang w:val="en-GB"/>
                    </w:rPr>
                    <w:t>711</w:t>
                  </w:r>
                  <w:r w:rsidRPr="0056722B">
                    <w:rPr>
                      <w:rFonts w:cs="Calibri"/>
                      <w:lang w:val="en-GB"/>
                    </w:rPr>
                    <w:t xml:space="preserve">, Phone: 912.486.7211, </w:t>
                  </w:r>
                  <w:hyperlink r:id="rId14" w:history="1">
                    <w:r w:rsidRPr="00275332">
                      <w:rPr>
                        <w:rStyle w:val="Hyperlink"/>
                        <w:rFonts w:cs="Calibri"/>
                        <w:lang w:val="en-GB"/>
                      </w:rPr>
                      <w:t>sburns@ogeecheetech.edu</w:t>
                    </w:r>
                  </w:hyperlink>
                  <w:r w:rsidRPr="0056722B">
                    <w:rPr>
                      <w:rFonts w:cs="Calibri"/>
                      <w:lang w:val="en-GB"/>
                    </w:rPr>
                    <w:t>.</w:t>
                  </w:r>
                </w:p>
                <w:p w14:paraId="038511E2" w14:textId="77777777" w:rsidR="00823566" w:rsidRPr="0056722B" w:rsidRDefault="00823566" w:rsidP="00823566">
                  <w:pPr>
                    <w:spacing w:after="0" w:line="240" w:lineRule="auto"/>
                    <w:jc w:val="both"/>
                  </w:pPr>
                </w:p>
              </w:tc>
            </w:tr>
            <w:tr w:rsidR="00823566" w:rsidRPr="0056722B" w14:paraId="68CD78E0" w14:textId="77777777" w:rsidTr="00733873">
              <w:tc>
                <w:tcPr>
                  <w:tcW w:w="8712" w:type="dxa"/>
                </w:tcPr>
                <w:p w14:paraId="15729BBE" w14:textId="77777777" w:rsidR="00823566" w:rsidRPr="0056722B" w:rsidRDefault="00823566" w:rsidP="00823566">
                  <w:pPr>
                    <w:pStyle w:val="otcbodytextsmallitalic"/>
                    <w:spacing w:before="0" w:beforeAutospacing="0" w:after="0" w:afterAutospacing="0" w:line="240" w:lineRule="auto"/>
                    <w:jc w:val="both"/>
                    <w:rPr>
                      <w:rFonts w:ascii="Calibri" w:hAnsi="Calibri"/>
                      <w:iCs w:val="0"/>
                      <w:sz w:val="22"/>
                      <w:szCs w:val="22"/>
                    </w:rPr>
                  </w:pPr>
                  <w:r w:rsidRPr="00776753">
                    <w:rPr>
                      <w:rFonts w:cs="Calibri"/>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Pr>
                      <w:rFonts w:cs="Calibri"/>
                    </w:rPr>
                    <w:t>Christy Rikard</w:t>
                  </w:r>
                  <w:r w:rsidRPr="00776753">
                    <w:rPr>
                      <w:rFonts w:cs="Calibri"/>
                    </w:rPr>
                    <w:t>, Ogeechee Technical College One Joseph E. Kennedy Blvd., Office 191, Joseph E. Kennedy Building, Statesboro, GA 30458, 912.</w:t>
                  </w:r>
                  <w:r>
                    <w:rPr>
                      <w:rFonts w:cs="Calibri"/>
                    </w:rPr>
                    <w:t>486</w:t>
                  </w:r>
                  <w:r w:rsidRPr="00776753">
                    <w:rPr>
                      <w:rFonts w:cs="Calibri"/>
                    </w:rPr>
                    <w:t>-</w:t>
                  </w:r>
                  <w:r>
                    <w:rPr>
                      <w:rFonts w:cs="Calibri"/>
                    </w:rPr>
                    <w:t>7607</w:t>
                  </w:r>
                  <w:r w:rsidRPr="00776753">
                    <w:rPr>
                      <w:rFonts w:cs="Calibri"/>
                    </w:rPr>
                    <w:t>, c</w:t>
                  </w:r>
                  <w:r>
                    <w:rPr>
                      <w:rFonts w:cs="Calibri"/>
                    </w:rPr>
                    <w:t>rikard@</w:t>
                  </w:r>
                  <w:r w:rsidRPr="00776753">
                    <w:rPr>
                      <w:rFonts w:cs="Calibri"/>
                    </w:rPr>
                    <w:t xml:space="preserve">ogeecheetech.edu and Sabrina Burns, ADA/Section 504 Coordinator, Ogeechee Technical College, One Joseph E. Kennedy Blvd., Office 189, Joseph E. Kennedy Building, Statesboro, GA 30458, 912.486.7211, </w:t>
                  </w:r>
                  <w:r w:rsidRPr="004F1183">
                    <w:rPr>
                      <w:rFonts w:cs="Calibri"/>
                    </w:rPr>
                    <w:t>sburns@ogeecheetech.edu</w:t>
                  </w:r>
                </w:p>
              </w:tc>
            </w:tr>
          </w:tbl>
          <w:p w14:paraId="40A874A0" w14:textId="77777777" w:rsidR="00E1081B" w:rsidRPr="009A6F47" w:rsidRDefault="00E1081B" w:rsidP="00080071">
            <w:pPr>
              <w:spacing w:after="0" w:line="240" w:lineRule="auto"/>
              <w:jc w:val="both"/>
              <w:rPr>
                <w:rFonts w:cs="Calibri"/>
                <w:sz w:val="16"/>
              </w:rPr>
            </w:pPr>
          </w:p>
        </w:tc>
      </w:tr>
      <w:tr w:rsidR="00D44D8D" w:rsidRPr="00776753" w14:paraId="26E350A8" w14:textId="77777777" w:rsidTr="126F2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9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D38CB7E" w14:textId="23940589" w:rsidR="00D44D8D" w:rsidRPr="00776753" w:rsidRDefault="00D44D8D" w:rsidP="61D465F4">
            <w:pPr>
              <w:pStyle w:val="otcbodytextsmallitalic"/>
              <w:spacing w:before="0" w:beforeAutospacing="0" w:after="0" w:afterAutospacing="0" w:line="240" w:lineRule="auto"/>
              <w:rPr>
                <w:rFonts w:asciiTheme="minorHAnsi" w:hAnsiTheme="minorHAnsi"/>
                <w:sz w:val="18"/>
                <w:szCs w:val="22"/>
              </w:rPr>
            </w:pPr>
          </w:p>
        </w:tc>
      </w:tr>
    </w:tbl>
    <w:p w14:paraId="7999F320" w14:textId="77777777" w:rsidR="00D44D8D" w:rsidRPr="00776753" w:rsidRDefault="00D44D8D" w:rsidP="008C2A7C">
      <w:pPr>
        <w:rPr>
          <w:sz w:val="18"/>
        </w:rPr>
      </w:pPr>
    </w:p>
    <w:sectPr w:rsidR="00D44D8D" w:rsidRPr="00776753" w:rsidSect="009A6F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A4E9" w14:textId="77777777" w:rsidR="00BD42DC" w:rsidRDefault="00BD42DC" w:rsidP="00145618">
      <w:pPr>
        <w:spacing w:after="0" w:line="240" w:lineRule="auto"/>
      </w:pPr>
      <w:r>
        <w:separator/>
      </w:r>
    </w:p>
  </w:endnote>
  <w:endnote w:type="continuationSeparator" w:id="0">
    <w:p w14:paraId="5035DC22" w14:textId="77777777" w:rsidR="00BD42DC" w:rsidRDefault="00BD42DC"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E8B0" w14:textId="77777777" w:rsidR="00BD42DC" w:rsidRDefault="00BD42DC" w:rsidP="00145618">
      <w:pPr>
        <w:spacing w:after="0" w:line="240" w:lineRule="auto"/>
      </w:pPr>
      <w:r>
        <w:separator/>
      </w:r>
    </w:p>
  </w:footnote>
  <w:footnote w:type="continuationSeparator" w:id="0">
    <w:p w14:paraId="2E89CE9E" w14:textId="77777777" w:rsidR="00BD42DC" w:rsidRDefault="00BD42DC"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3687D"/>
    <w:multiLevelType w:val="multilevel"/>
    <w:tmpl w:val="8AE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43D30"/>
    <w:multiLevelType w:val="hybridMultilevel"/>
    <w:tmpl w:val="48E4CFCA"/>
    <w:lvl w:ilvl="0" w:tplc="21422950">
      <w:start w:val="1"/>
      <w:numFmt w:val="bullet"/>
      <w:lvlText w:val=""/>
      <w:lvlJc w:val="left"/>
      <w:pPr>
        <w:tabs>
          <w:tab w:val="num" w:pos="720"/>
        </w:tabs>
        <w:ind w:left="720" w:hanging="360"/>
      </w:pPr>
      <w:rPr>
        <w:rFonts w:ascii="Symbol" w:hAnsi="Symbol" w:hint="default"/>
        <w:sz w:val="20"/>
      </w:rPr>
    </w:lvl>
    <w:lvl w:ilvl="1" w:tplc="408C9F78" w:tentative="1">
      <w:start w:val="1"/>
      <w:numFmt w:val="bullet"/>
      <w:lvlText w:val=""/>
      <w:lvlJc w:val="left"/>
      <w:pPr>
        <w:tabs>
          <w:tab w:val="num" w:pos="1440"/>
        </w:tabs>
        <w:ind w:left="1440" w:hanging="360"/>
      </w:pPr>
      <w:rPr>
        <w:rFonts w:ascii="Symbol" w:hAnsi="Symbol" w:hint="default"/>
        <w:sz w:val="20"/>
      </w:rPr>
    </w:lvl>
    <w:lvl w:ilvl="2" w:tplc="5FDA88E6" w:tentative="1">
      <w:start w:val="1"/>
      <w:numFmt w:val="bullet"/>
      <w:lvlText w:val=""/>
      <w:lvlJc w:val="left"/>
      <w:pPr>
        <w:tabs>
          <w:tab w:val="num" w:pos="2160"/>
        </w:tabs>
        <w:ind w:left="2160" w:hanging="360"/>
      </w:pPr>
      <w:rPr>
        <w:rFonts w:ascii="Symbol" w:hAnsi="Symbol" w:hint="default"/>
        <w:sz w:val="20"/>
      </w:rPr>
    </w:lvl>
    <w:lvl w:ilvl="3" w:tplc="7870E1C8" w:tentative="1">
      <w:start w:val="1"/>
      <w:numFmt w:val="bullet"/>
      <w:lvlText w:val=""/>
      <w:lvlJc w:val="left"/>
      <w:pPr>
        <w:tabs>
          <w:tab w:val="num" w:pos="2880"/>
        </w:tabs>
        <w:ind w:left="2880" w:hanging="360"/>
      </w:pPr>
      <w:rPr>
        <w:rFonts w:ascii="Symbol" w:hAnsi="Symbol" w:hint="default"/>
        <w:sz w:val="20"/>
      </w:rPr>
    </w:lvl>
    <w:lvl w:ilvl="4" w:tplc="5A4EDF2A" w:tentative="1">
      <w:start w:val="1"/>
      <w:numFmt w:val="bullet"/>
      <w:lvlText w:val=""/>
      <w:lvlJc w:val="left"/>
      <w:pPr>
        <w:tabs>
          <w:tab w:val="num" w:pos="3600"/>
        </w:tabs>
        <w:ind w:left="3600" w:hanging="360"/>
      </w:pPr>
      <w:rPr>
        <w:rFonts w:ascii="Symbol" w:hAnsi="Symbol" w:hint="default"/>
        <w:sz w:val="20"/>
      </w:rPr>
    </w:lvl>
    <w:lvl w:ilvl="5" w:tplc="CC58C00C" w:tentative="1">
      <w:start w:val="1"/>
      <w:numFmt w:val="bullet"/>
      <w:lvlText w:val=""/>
      <w:lvlJc w:val="left"/>
      <w:pPr>
        <w:tabs>
          <w:tab w:val="num" w:pos="4320"/>
        </w:tabs>
        <w:ind w:left="4320" w:hanging="360"/>
      </w:pPr>
      <w:rPr>
        <w:rFonts w:ascii="Symbol" w:hAnsi="Symbol" w:hint="default"/>
        <w:sz w:val="20"/>
      </w:rPr>
    </w:lvl>
    <w:lvl w:ilvl="6" w:tplc="FDBCE1A4" w:tentative="1">
      <w:start w:val="1"/>
      <w:numFmt w:val="bullet"/>
      <w:lvlText w:val=""/>
      <w:lvlJc w:val="left"/>
      <w:pPr>
        <w:tabs>
          <w:tab w:val="num" w:pos="5040"/>
        </w:tabs>
        <w:ind w:left="5040" w:hanging="360"/>
      </w:pPr>
      <w:rPr>
        <w:rFonts w:ascii="Symbol" w:hAnsi="Symbol" w:hint="default"/>
        <w:sz w:val="20"/>
      </w:rPr>
    </w:lvl>
    <w:lvl w:ilvl="7" w:tplc="0B843748" w:tentative="1">
      <w:start w:val="1"/>
      <w:numFmt w:val="bullet"/>
      <w:lvlText w:val=""/>
      <w:lvlJc w:val="left"/>
      <w:pPr>
        <w:tabs>
          <w:tab w:val="num" w:pos="5760"/>
        </w:tabs>
        <w:ind w:left="5760" w:hanging="360"/>
      </w:pPr>
      <w:rPr>
        <w:rFonts w:ascii="Symbol" w:hAnsi="Symbol" w:hint="default"/>
        <w:sz w:val="20"/>
      </w:rPr>
    </w:lvl>
    <w:lvl w:ilvl="8" w:tplc="1E2852F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93739"/>
    <w:multiLevelType w:val="multilevel"/>
    <w:tmpl w:val="6EFE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08E4751"/>
    <w:multiLevelType w:val="hybridMultilevel"/>
    <w:tmpl w:val="6E9A8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912C90"/>
    <w:multiLevelType w:val="multilevel"/>
    <w:tmpl w:val="7E9A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9"/>
  </w:num>
  <w:num w:numId="7">
    <w:abstractNumId w:val="0"/>
  </w:num>
  <w:num w:numId="8">
    <w:abstractNumId w:val="5"/>
  </w:num>
  <w:num w:numId="9">
    <w:abstractNumId w:val="6"/>
  </w:num>
  <w:num w:numId="10">
    <w:abstractNumId w:val="10"/>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1154C"/>
    <w:rsid w:val="0002450E"/>
    <w:rsid w:val="00032DB5"/>
    <w:rsid w:val="000343D8"/>
    <w:rsid w:val="00034A85"/>
    <w:rsid w:val="000553F1"/>
    <w:rsid w:val="00076B9F"/>
    <w:rsid w:val="00080071"/>
    <w:rsid w:val="000A1684"/>
    <w:rsid w:val="000B39FF"/>
    <w:rsid w:val="000D1C1A"/>
    <w:rsid w:val="000D6793"/>
    <w:rsid w:val="000D6FED"/>
    <w:rsid w:val="00100DA6"/>
    <w:rsid w:val="00113F24"/>
    <w:rsid w:val="00145618"/>
    <w:rsid w:val="0014687B"/>
    <w:rsid w:val="00184020"/>
    <w:rsid w:val="00184244"/>
    <w:rsid w:val="001A5A4F"/>
    <w:rsid w:val="001C310C"/>
    <w:rsid w:val="001E3BAB"/>
    <w:rsid w:val="001F4777"/>
    <w:rsid w:val="00251731"/>
    <w:rsid w:val="00262362"/>
    <w:rsid w:val="00271AEE"/>
    <w:rsid w:val="00297D99"/>
    <w:rsid w:val="002A13FD"/>
    <w:rsid w:val="002A17E2"/>
    <w:rsid w:val="002D5757"/>
    <w:rsid w:val="002E27B2"/>
    <w:rsid w:val="002F0F37"/>
    <w:rsid w:val="00301938"/>
    <w:rsid w:val="003119D2"/>
    <w:rsid w:val="00336778"/>
    <w:rsid w:val="00345CCD"/>
    <w:rsid w:val="00380078"/>
    <w:rsid w:val="003B0F4B"/>
    <w:rsid w:val="003D505D"/>
    <w:rsid w:val="003F0400"/>
    <w:rsid w:val="0041572F"/>
    <w:rsid w:val="00417306"/>
    <w:rsid w:val="004327D1"/>
    <w:rsid w:val="00462581"/>
    <w:rsid w:val="00473310"/>
    <w:rsid w:val="004A3638"/>
    <w:rsid w:val="004B4EF9"/>
    <w:rsid w:val="004C1BB3"/>
    <w:rsid w:val="004C2AD5"/>
    <w:rsid w:val="004C639C"/>
    <w:rsid w:val="004D2301"/>
    <w:rsid w:val="00521A7D"/>
    <w:rsid w:val="0054197D"/>
    <w:rsid w:val="00547E49"/>
    <w:rsid w:val="00576A87"/>
    <w:rsid w:val="00581AB9"/>
    <w:rsid w:val="005C3977"/>
    <w:rsid w:val="005E0D96"/>
    <w:rsid w:val="005F30E1"/>
    <w:rsid w:val="006074FD"/>
    <w:rsid w:val="0061018F"/>
    <w:rsid w:val="00650D08"/>
    <w:rsid w:val="00667EA1"/>
    <w:rsid w:val="00682D96"/>
    <w:rsid w:val="00683D4E"/>
    <w:rsid w:val="006876E7"/>
    <w:rsid w:val="006D7DF9"/>
    <w:rsid w:val="007255F2"/>
    <w:rsid w:val="00747084"/>
    <w:rsid w:val="00752AAE"/>
    <w:rsid w:val="0077327D"/>
    <w:rsid w:val="00776753"/>
    <w:rsid w:val="00780764"/>
    <w:rsid w:val="007919F1"/>
    <w:rsid w:val="007B7554"/>
    <w:rsid w:val="00823566"/>
    <w:rsid w:val="0087722D"/>
    <w:rsid w:val="0089672C"/>
    <w:rsid w:val="008B4455"/>
    <w:rsid w:val="008C2A7C"/>
    <w:rsid w:val="00904BA9"/>
    <w:rsid w:val="00915A65"/>
    <w:rsid w:val="00926703"/>
    <w:rsid w:val="00937D09"/>
    <w:rsid w:val="00954B89"/>
    <w:rsid w:val="00955E54"/>
    <w:rsid w:val="00956BEC"/>
    <w:rsid w:val="00961508"/>
    <w:rsid w:val="00993028"/>
    <w:rsid w:val="009A3B63"/>
    <w:rsid w:val="009A6F47"/>
    <w:rsid w:val="009B4E28"/>
    <w:rsid w:val="009B5196"/>
    <w:rsid w:val="009C61A9"/>
    <w:rsid w:val="009D7941"/>
    <w:rsid w:val="00A01286"/>
    <w:rsid w:val="00A24E21"/>
    <w:rsid w:val="00A6467F"/>
    <w:rsid w:val="00A73669"/>
    <w:rsid w:val="00AE057C"/>
    <w:rsid w:val="00B170A3"/>
    <w:rsid w:val="00B23611"/>
    <w:rsid w:val="00BA1640"/>
    <w:rsid w:val="00BA5818"/>
    <w:rsid w:val="00BB62D9"/>
    <w:rsid w:val="00BC2D69"/>
    <w:rsid w:val="00BC5BE8"/>
    <w:rsid w:val="00BD42DC"/>
    <w:rsid w:val="00C104C5"/>
    <w:rsid w:val="00C1330D"/>
    <w:rsid w:val="00C2291C"/>
    <w:rsid w:val="00C24598"/>
    <w:rsid w:val="00C24BB4"/>
    <w:rsid w:val="00C32C64"/>
    <w:rsid w:val="00C43171"/>
    <w:rsid w:val="00C43D54"/>
    <w:rsid w:val="00C549BA"/>
    <w:rsid w:val="00CA088C"/>
    <w:rsid w:val="00CA70D1"/>
    <w:rsid w:val="00CD5F4E"/>
    <w:rsid w:val="00D25406"/>
    <w:rsid w:val="00D44D8D"/>
    <w:rsid w:val="00D93C9B"/>
    <w:rsid w:val="00DA1EB1"/>
    <w:rsid w:val="00DC5F3F"/>
    <w:rsid w:val="00DD5788"/>
    <w:rsid w:val="00E1081B"/>
    <w:rsid w:val="00E11F1A"/>
    <w:rsid w:val="00EF358B"/>
    <w:rsid w:val="00F7717E"/>
    <w:rsid w:val="00FA625D"/>
    <w:rsid w:val="00FC11F1"/>
    <w:rsid w:val="00FE4EE2"/>
    <w:rsid w:val="01372670"/>
    <w:rsid w:val="0A3507A0"/>
    <w:rsid w:val="0C52C259"/>
    <w:rsid w:val="126F26A3"/>
    <w:rsid w:val="1349F5C8"/>
    <w:rsid w:val="135B0507"/>
    <w:rsid w:val="13C66724"/>
    <w:rsid w:val="1696091C"/>
    <w:rsid w:val="18220802"/>
    <w:rsid w:val="196110B1"/>
    <w:rsid w:val="1C7F136E"/>
    <w:rsid w:val="1CBA9C83"/>
    <w:rsid w:val="21838100"/>
    <w:rsid w:val="22C4C669"/>
    <w:rsid w:val="237807DC"/>
    <w:rsid w:val="2513ABC8"/>
    <w:rsid w:val="27BB2E65"/>
    <w:rsid w:val="28E90587"/>
    <w:rsid w:val="2E69A4CF"/>
    <w:rsid w:val="31843D53"/>
    <w:rsid w:val="3341A90B"/>
    <w:rsid w:val="34DC3DE0"/>
    <w:rsid w:val="3736F2C8"/>
    <w:rsid w:val="3F084C38"/>
    <w:rsid w:val="403BFCAF"/>
    <w:rsid w:val="434CD84A"/>
    <w:rsid w:val="47AC1DDD"/>
    <w:rsid w:val="4834EE74"/>
    <w:rsid w:val="48D63798"/>
    <w:rsid w:val="498CF72F"/>
    <w:rsid w:val="4ECF0A0B"/>
    <w:rsid w:val="50373056"/>
    <w:rsid w:val="518463EA"/>
    <w:rsid w:val="522391A0"/>
    <w:rsid w:val="52664F98"/>
    <w:rsid w:val="573EA1D6"/>
    <w:rsid w:val="577D88BA"/>
    <w:rsid w:val="5C6F552D"/>
    <w:rsid w:val="61D465F4"/>
    <w:rsid w:val="6201A8D3"/>
    <w:rsid w:val="639D7934"/>
    <w:rsid w:val="643592BD"/>
    <w:rsid w:val="67B2973C"/>
    <w:rsid w:val="69B4BA18"/>
    <w:rsid w:val="6CE8DF9A"/>
    <w:rsid w:val="6DCC8700"/>
    <w:rsid w:val="7119151F"/>
    <w:rsid w:val="75BEB877"/>
    <w:rsid w:val="77620917"/>
    <w:rsid w:val="78840EA4"/>
    <w:rsid w:val="7FC8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EDB5E"/>
  <w15:chartTrackingRefBased/>
  <w15:docId w15:val="{E5A2B869-5278-42CD-A436-CCCE83E5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uiPriority w:val="99"/>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0014687B"/>
    <w:pPr>
      <w:spacing w:after="0" w:line="240" w:lineRule="auto"/>
      <w:ind w:left="720"/>
      <w:contextualSpacing/>
    </w:pPr>
    <w:rPr>
      <w:rFonts w:asciiTheme="minorHAnsi" w:eastAsiaTheme="minorHAnsi" w:hAnsiTheme="minorHAnsi" w:cstheme="minorBidi"/>
    </w:rPr>
  </w:style>
  <w:style w:type="paragraph" w:customStyle="1" w:styleId="Default">
    <w:name w:val="Default"/>
    <w:rsid w:val="0082356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9143">
      <w:bodyDiv w:val="1"/>
      <w:marLeft w:val="0"/>
      <w:marRight w:val="0"/>
      <w:marTop w:val="0"/>
      <w:marBottom w:val="0"/>
      <w:divBdr>
        <w:top w:val="none" w:sz="0" w:space="0" w:color="auto"/>
        <w:left w:val="none" w:sz="0" w:space="0" w:color="auto"/>
        <w:bottom w:val="none" w:sz="0" w:space="0" w:color="auto"/>
        <w:right w:val="none" w:sz="0" w:space="0" w:color="auto"/>
      </w:divBdr>
    </w:div>
    <w:div w:id="237591101">
      <w:bodyDiv w:val="1"/>
      <w:marLeft w:val="0"/>
      <w:marRight w:val="0"/>
      <w:marTop w:val="0"/>
      <w:marBottom w:val="0"/>
      <w:divBdr>
        <w:top w:val="none" w:sz="0" w:space="0" w:color="auto"/>
        <w:left w:val="none" w:sz="0" w:space="0" w:color="auto"/>
        <w:bottom w:val="none" w:sz="0" w:space="0" w:color="auto"/>
        <w:right w:val="none" w:sz="0" w:space="0" w:color="auto"/>
      </w:divBdr>
    </w:div>
    <w:div w:id="275792886">
      <w:bodyDiv w:val="1"/>
      <w:marLeft w:val="0"/>
      <w:marRight w:val="0"/>
      <w:marTop w:val="0"/>
      <w:marBottom w:val="0"/>
      <w:divBdr>
        <w:top w:val="none" w:sz="0" w:space="0" w:color="auto"/>
        <w:left w:val="none" w:sz="0" w:space="0" w:color="auto"/>
        <w:bottom w:val="none" w:sz="0" w:space="0" w:color="auto"/>
        <w:right w:val="none" w:sz="0" w:space="0" w:color="auto"/>
      </w:divBdr>
    </w:div>
    <w:div w:id="332415034">
      <w:bodyDiv w:val="1"/>
      <w:marLeft w:val="0"/>
      <w:marRight w:val="0"/>
      <w:marTop w:val="0"/>
      <w:marBottom w:val="0"/>
      <w:divBdr>
        <w:top w:val="none" w:sz="0" w:space="0" w:color="auto"/>
        <w:left w:val="none" w:sz="0" w:space="0" w:color="auto"/>
        <w:bottom w:val="none" w:sz="0" w:space="0" w:color="auto"/>
        <w:right w:val="none" w:sz="0" w:space="0" w:color="auto"/>
      </w:divBdr>
    </w:div>
    <w:div w:id="556283356">
      <w:bodyDiv w:val="1"/>
      <w:marLeft w:val="0"/>
      <w:marRight w:val="0"/>
      <w:marTop w:val="0"/>
      <w:marBottom w:val="0"/>
      <w:divBdr>
        <w:top w:val="none" w:sz="0" w:space="0" w:color="auto"/>
        <w:left w:val="none" w:sz="0" w:space="0" w:color="auto"/>
        <w:bottom w:val="none" w:sz="0" w:space="0" w:color="auto"/>
        <w:right w:val="none" w:sz="0" w:space="0" w:color="auto"/>
      </w:divBdr>
    </w:div>
    <w:div w:id="964237903">
      <w:bodyDiv w:val="1"/>
      <w:marLeft w:val="0"/>
      <w:marRight w:val="0"/>
      <w:marTop w:val="0"/>
      <w:marBottom w:val="0"/>
      <w:divBdr>
        <w:top w:val="none" w:sz="0" w:space="0" w:color="auto"/>
        <w:left w:val="none" w:sz="0" w:space="0" w:color="auto"/>
        <w:bottom w:val="none" w:sz="0" w:space="0" w:color="auto"/>
        <w:right w:val="none" w:sz="0" w:space="0" w:color="auto"/>
      </w:divBdr>
    </w:div>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 w:id="1677809874">
      <w:bodyDiv w:val="1"/>
      <w:marLeft w:val="0"/>
      <w:marRight w:val="0"/>
      <w:marTop w:val="0"/>
      <w:marBottom w:val="0"/>
      <w:divBdr>
        <w:top w:val="none" w:sz="0" w:space="0" w:color="auto"/>
        <w:left w:val="none" w:sz="0" w:space="0" w:color="auto"/>
        <w:bottom w:val="none" w:sz="0" w:space="0" w:color="auto"/>
        <w:right w:val="none" w:sz="0" w:space="0" w:color="auto"/>
      </w:divBdr>
    </w:div>
    <w:div w:id="1693145963">
      <w:bodyDiv w:val="1"/>
      <w:marLeft w:val="0"/>
      <w:marRight w:val="0"/>
      <w:marTop w:val="0"/>
      <w:marBottom w:val="0"/>
      <w:divBdr>
        <w:top w:val="none" w:sz="0" w:space="0" w:color="auto"/>
        <w:left w:val="none" w:sz="0" w:space="0" w:color="auto"/>
        <w:bottom w:val="none" w:sz="0" w:space="0" w:color="auto"/>
        <w:right w:val="none" w:sz="0" w:space="0" w:color="auto"/>
      </w:divBdr>
    </w:div>
    <w:div w:id="20513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20D10EEC124D47A346ADDB30EA5D99" ma:contentTypeVersion="13" ma:contentTypeDescription="Create a new document." ma:contentTypeScope="" ma:versionID="c7874125aade329c3067feae988570f5">
  <xsd:schema xmlns:xsd="http://www.w3.org/2001/XMLSchema" xmlns:xs="http://www.w3.org/2001/XMLSchema" xmlns:p="http://schemas.microsoft.com/office/2006/metadata/properties" xmlns:ns3="febfe5f7-6da8-4e0d-8bdd-171b156ae88a" xmlns:ns4="20a4ec96-7ff6-4697-9cbf-a008a07ed650" targetNamespace="http://schemas.microsoft.com/office/2006/metadata/properties" ma:root="true" ma:fieldsID="7ed88e98b91ae275760dfff1b9ab12e0" ns3:_="" ns4:_="">
    <xsd:import namespace="febfe5f7-6da8-4e0d-8bdd-171b156ae88a"/>
    <xsd:import namespace="20a4ec96-7ff6-4697-9cbf-a008a07ed6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fe5f7-6da8-4e0d-8bdd-171b156ae8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4ec96-7ff6-4697-9cbf-a008a07ed65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E6547-36EB-4460-87D0-487EC1B95302}">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20a4ec96-7ff6-4697-9cbf-a008a07ed650"/>
    <ds:schemaRef ds:uri="http://schemas.microsoft.com/office/2006/metadata/properties"/>
    <ds:schemaRef ds:uri="http://schemas.openxmlformats.org/package/2006/metadata/core-properties"/>
    <ds:schemaRef ds:uri="febfe5f7-6da8-4e0d-8bdd-171b156ae88a"/>
    <ds:schemaRef ds:uri="http://purl.org/dc/dcmitype/"/>
  </ds:schemaRefs>
</ds:datastoreItem>
</file>

<file path=customXml/itemProps2.xml><?xml version="1.0" encoding="utf-8"?>
<ds:datastoreItem xmlns:ds="http://schemas.openxmlformats.org/officeDocument/2006/customXml" ds:itemID="{3B06CD6A-1A38-4C34-A4B2-08AA19DC61B7}">
  <ds:schemaRefs>
    <ds:schemaRef ds:uri="http://schemas.microsoft.com/sharepoint/v3/contenttype/forms"/>
  </ds:schemaRefs>
</ds:datastoreItem>
</file>

<file path=customXml/itemProps3.xml><?xml version="1.0" encoding="utf-8"?>
<ds:datastoreItem xmlns:ds="http://schemas.openxmlformats.org/officeDocument/2006/customXml" ds:itemID="{CF6A1FA9-5589-4853-A5B8-CD9F5D02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fe5f7-6da8-4e0d-8bdd-171b156ae88a"/>
    <ds:schemaRef ds:uri="20a4ec96-7ff6-4697-9cbf-a008a07ed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716</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dstewart</dc:creator>
  <cp:keywords/>
  <dc:description/>
  <cp:lastModifiedBy>Walden, Carissa</cp:lastModifiedBy>
  <cp:revision>2</cp:revision>
  <cp:lastPrinted>2011-02-16T19:20:00Z</cp:lastPrinted>
  <dcterms:created xsi:type="dcterms:W3CDTF">2025-06-18T17:17:00Z</dcterms:created>
  <dcterms:modified xsi:type="dcterms:W3CDTF">2025-06-18T17:17:00Z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0x0101001420D10EEC124D47A346ADDB30EA5D99</vt:lpwstr>
  </property>
</Properties>
</file>