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C72355" w:rsidRDefault="008F1B23" w:rsidP="00235409">
      <w:pPr>
        <w:widowControl/>
        <w:rPr>
          <w:rStyle w:val="Strong"/>
          <w:rFonts w:ascii="Arial" w:hAnsi="Arial" w:cs="Arial"/>
          <w:sz w:val="24"/>
        </w:rPr>
      </w:pPr>
    </w:p>
    <w:p w:rsidR="00C22579" w:rsidRPr="00C72355" w:rsidRDefault="00C22579" w:rsidP="00C22579">
      <w:pPr>
        <w:widowControl/>
        <w:jc w:val="center"/>
        <w:rPr>
          <w:rStyle w:val="Strong"/>
          <w:rFonts w:ascii="Arial" w:hAnsi="Arial" w:cs="Arial"/>
          <w:sz w:val="24"/>
        </w:rPr>
      </w:pPr>
      <w:r w:rsidRPr="00C72355">
        <w:rPr>
          <w:rStyle w:val="Strong"/>
          <w:rFonts w:ascii="Arial" w:hAnsi="Arial" w:cs="Arial"/>
          <w:sz w:val="24"/>
        </w:rPr>
        <w:t>POSITION ANNOUNCEMENT</w:t>
      </w:r>
    </w:p>
    <w:p w:rsidR="002D0E53" w:rsidRPr="00C72355" w:rsidRDefault="002D0E53" w:rsidP="00591003">
      <w:pPr>
        <w:widowControl/>
        <w:rPr>
          <w:rStyle w:val="Strong"/>
          <w:rFonts w:ascii="Arial" w:hAnsi="Arial" w:cs="Arial"/>
          <w:sz w:val="24"/>
        </w:rPr>
      </w:pPr>
    </w:p>
    <w:p w:rsidR="00C41CCB" w:rsidRPr="00C72355" w:rsidRDefault="00BE2E6F" w:rsidP="00380404">
      <w:pPr>
        <w:widowControl/>
        <w:rPr>
          <w:rFonts w:ascii="Arial" w:hAnsi="Arial" w:cs="Arial"/>
        </w:rPr>
      </w:pPr>
      <w:r w:rsidRPr="00C72355">
        <w:rPr>
          <w:rStyle w:val="Strong"/>
          <w:rFonts w:ascii="Arial" w:hAnsi="Arial" w:cs="Arial"/>
          <w:sz w:val="24"/>
        </w:rPr>
        <w:t>POSITION:</w:t>
      </w:r>
      <w:r w:rsidR="008E2AAF" w:rsidRPr="00C72355">
        <w:rPr>
          <w:rStyle w:val="Strong"/>
          <w:rFonts w:ascii="Arial" w:hAnsi="Arial" w:cs="Arial"/>
          <w:sz w:val="24"/>
        </w:rPr>
        <w:t xml:space="preserve"> </w:t>
      </w:r>
      <w:r w:rsidR="007C12EC" w:rsidRPr="00C72355">
        <w:rPr>
          <w:rStyle w:val="Strong"/>
          <w:rFonts w:ascii="Arial" w:hAnsi="Arial" w:cs="Arial"/>
          <w:sz w:val="24"/>
        </w:rPr>
        <w:t xml:space="preserve">Director </w:t>
      </w:r>
      <w:r w:rsidR="00F5738D" w:rsidRPr="00C72355">
        <w:rPr>
          <w:rStyle w:val="Strong"/>
          <w:rFonts w:ascii="Arial" w:hAnsi="Arial" w:cs="Arial"/>
          <w:sz w:val="24"/>
        </w:rPr>
        <w:t>o</w:t>
      </w:r>
      <w:r w:rsidR="007C12EC" w:rsidRPr="00C72355">
        <w:rPr>
          <w:rStyle w:val="Strong"/>
          <w:rFonts w:ascii="Arial" w:hAnsi="Arial" w:cs="Arial"/>
          <w:sz w:val="24"/>
        </w:rPr>
        <w:t>f Accounting</w:t>
      </w:r>
      <w:r w:rsidR="002D0A21" w:rsidRPr="00C72355">
        <w:rPr>
          <w:rStyle w:val="Strong"/>
          <w:rFonts w:ascii="Arial" w:hAnsi="Arial" w:cs="Arial"/>
          <w:sz w:val="24"/>
        </w:rPr>
        <w:t xml:space="preserve"> </w:t>
      </w:r>
      <w:bookmarkStart w:id="0" w:name="_GoBack"/>
      <w:bookmarkEnd w:id="0"/>
      <w:r w:rsidR="00223B5B" w:rsidRPr="00C72355">
        <w:rPr>
          <w:rStyle w:val="Strong"/>
          <w:rFonts w:ascii="Arial" w:hAnsi="Arial" w:cs="Arial"/>
          <w:sz w:val="24"/>
        </w:rPr>
        <w:t>(Campus</w:t>
      </w:r>
      <w:r w:rsidR="00223B5B">
        <w:rPr>
          <w:rStyle w:val="Strong"/>
          <w:rFonts w:ascii="Arial" w:hAnsi="Arial" w:cs="Arial"/>
          <w:sz w:val="24"/>
        </w:rPr>
        <w:t xml:space="preserve"> TBD</w:t>
      </w:r>
      <w:r w:rsidR="002D0A21" w:rsidRPr="00C72355">
        <w:rPr>
          <w:rStyle w:val="Strong"/>
          <w:rFonts w:ascii="Arial" w:hAnsi="Arial" w:cs="Arial"/>
          <w:sz w:val="24"/>
        </w:rPr>
        <w:t>)</w:t>
      </w:r>
    </w:p>
    <w:p w:rsidR="003549A3" w:rsidRPr="00C72355" w:rsidRDefault="00BE2E6F" w:rsidP="00380404">
      <w:pPr>
        <w:rPr>
          <w:rFonts w:ascii="Arial" w:hAnsi="Arial" w:cs="Arial"/>
        </w:rPr>
      </w:pPr>
      <w:r w:rsidRPr="00C72355">
        <w:rPr>
          <w:rStyle w:val="Strong"/>
          <w:rFonts w:ascii="Arial" w:hAnsi="Arial" w:cs="Arial"/>
          <w:sz w:val="24"/>
        </w:rPr>
        <w:t>POSITION DESCRIPTION:</w:t>
      </w:r>
      <w:r w:rsidRPr="00C72355">
        <w:rPr>
          <w:rFonts w:ascii="Arial" w:hAnsi="Arial" w:cs="Arial"/>
        </w:rPr>
        <w:t xml:space="preserve"> </w:t>
      </w:r>
      <w:r w:rsidR="00DE418C" w:rsidRPr="00C72355">
        <w:rPr>
          <w:rFonts w:ascii="Arial" w:hAnsi="Arial" w:cs="Arial"/>
        </w:rPr>
        <w:t>The Director of Accounting is responsible for the overall planning, directing and comprehensive management of the College’s accounts payable, accounts receivable, purchasing, assets, travel and Banner accounting.</w:t>
      </w:r>
    </w:p>
    <w:p w:rsidR="00DE418C" w:rsidRPr="00C72355" w:rsidRDefault="00DE418C" w:rsidP="00380404">
      <w:pPr>
        <w:rPr>
          <w:rFonts w:ascii="Arial" w:hAnsi="Arial" w:cs="Arial"/>
          <w:b/>
        </w:rPr>
      </w:pPr>
    </w:p>
    <w:p w:rsidR="00DE418C" w:rsidRPr="00C72355" w:rsidRDefault="00BE2E6F" w:rsidP="00380404">
      <w:pPr>
        <w:rPr>
          <w:rFonts w:ascii="Arial" w:hAnsi="Arial" w:cs="Arial"/>
          <w:b/>
        </w:rPr>
      </w:pPr>
      <w:r w:rsidRPr="00C72355">
        <w:rPr>
          <w:rFonts w:ascii="Arial" w:hAnsi="Arial" w:cs="Arial"/>
          <w:b/>
        </w:rPr>
        <w:t>MAJOR DUTIES:</w:t>
      </w:r>
    </w:p>
    <w:p w:rsidR="00DE418C" w:rsidRPr="00C72355" w:rsidRDefault="00E07815" w:rsidP="00DE418C">
      <w:pPr>
        <w:rPr>
          <w:rFonts w:ascii="Arial" w:hAnsi="Arial" w:cs="Arial"/>
          <w:b/>
          <w:bCs/>
        </w:rPr>
      </w:pPr>
      <w:r w:rsidRPr="00C72355">
        <w:rPr>
          <w:rFonts w:ascii="Arial" w:hAnsi="Arial" w:cs="Arial"/>
          <w:b/>
          <w:bCs/>
        </w:rPr>
        <w:t xml:space="preserve"> </w:t>
      </w:r>
      <w:r w:rsidR="00DE418C" w:rsidRPr="00C72355">
        <w:rPr>
          <w:rFonts w:ascii="Arial" w:hAnsi="Arial" w:cs="Arial"/>
          <w:b/>
          <w:bCs/>
        </w:rPr>
        <w:t xml:space="preserve">SUPERVISORY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Assign and train personnel on work assignments.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Serves as the point of contact for DOAS and Georgia State Finance and Investment Commission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Supervises subordinate personnel in areas involving financial and accounting operations, including accounts payable, accounts receivable, purchasing, assets, travel and Banner accounting.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Defines and discusses performance goals and follows-up with written evaluations providing relevant feedback to encourage improvement and progress toward college and individual employee goals.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Manages and maintains adequate accounting personnel at various campuses to meet college goals and objectives and to ensure proper internal control of all assets of the college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Evaluates staff at scheduled intervals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Agency Contract oversight.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Stays abreast, informs and trains staff on accounting, and procurement policies, methods and procedures.  </w:t>
      </w:r>
    </w:p>
    <w:p w:rsidR="00BA6FC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Coordinates the purchasing process activity ensuring all college, state, federal, and other laws, policies, regulations are followed.</w:t>
      </w:r>
      <w:r w:rsidR="00917CEA" w:rsidRPr="00C72355">
        <w:rPr>
          <w:rFonts w:ascii="Arial" w:hAnsi="Arial" w:cs="Arial"/>
          <w:bCs/>
          <w:sz w:val="24"/>
          <w:szCs w:val="24"/>
        </w:rPr>
        <w:t xml:space="preserve"> </w:t>
      </w:r>
      <w:r w:rsidRPr="00C72355">
        <w:rPr>
          <w:rFonts w:ascii="Arial" w:hAnsi="Arial" w:cs="Arial"/>
          <w:bCs/>
          <w:sz w:val="24"/>
          <w:szCs w:val="24"/>
        </w:rPr>
        <w:t>Coordinates the accounts payable process activity ensuring all college, state, federal, and other laws, policies, and regulations are followed.</w:t>
      </w:r>
    </w:p>
    <w:p w:rsidR="00DE418C" w:rsidRPr="00C72355" w:rsidRDefault="00DE418C" w:rsidP="00DE418C">
      <w:pPr>
        <w:rPr>
          <w:rFonts w:ascii="Arial" w:hAnsi="Arial" w:cs="Arial"/>
          <w:b/>
          <w:bCs/>
        </w:rPr>
      </w:pPr>
    </w:p>
    <w:p w:rsidR="00DE418C" w:rsidRPr="00C72355" w:rsidRDefault="00DE418C" w:rsidP="00DE418C">
      <w:pPr>
        <w:rPr>
          <w:rFonts w:ascii="Arial" w:hAnsi="Arial" w:cs="Arial"/>
          <w:b/>
          <w:bCs/>
        </w:rPr>
      </w:pPr>
      <w:r w:rsidRPr="00C72355">
        <w:rPr>
          <w:rFonts w:ascii="Arial" w:hAnsi="Arial" w:cs="Arial"/>
          <w:b/>
          <w:bCs/>
        </w:rPr>
        <w:t xml:space="preserve">FINANCIAL REPORTING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Reviews and analyzes financial records for accuracy.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Compiles and submits various reports internally and externally.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Maintains proper control and review for account balances to ensure the daily operation of the college.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Addresses complex financial issues in relation to accounts payable, accounts receivable, purchasing, assets, travel and Banner Accounting.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Comply with all state and federal regulations.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Facilitates the complex task of recording Banner Student Account information into the TeamWorks system.</w:t>
      </w:r>
    </w:p>
    <w:p w:rsidR="00DE418C" w:rsidRPr="00C72355" w:rsidRDefault="00DE418C" w:rsidP="00DE418C">
      <w:pPr>
        <w:rPr>
          <w:rFonts w:ascii="Arial" w:hAnsi="Arial" w:cs="Arial"/>
          <w:b/>
          <w:bCs/>
        </w:rPr>
      </w:pPr>
    </w:p>
    <w:p w:rsidR="00DE418C" w:rsidRPr="00C72355" w:rsidRDefault="00DE418C" w:rsidP="00DE418C">
      <w:pPr>
        <w:rPr>
          <w:rFonts w:ascii="Arial" w:hAnsi="Arial" w:cs="Arial"/>
          <w:b/>
          <w:bCs/>
        </w:rPr>
      </w:pPr>
      <w:r w:rsidRPr="00C72355">
        <w:rPr>
          <w:rFonts w:ascii="Arial" w:hAnsi="Arial" w:cs="Arial"/>
          <w:b/>
          <w:bCs/>
        </w:rPr>
        <w:t xml:space="preserve">ADMINISTRATIVE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Administers Purchasing workflow system by overseeing system operation internally.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Assist with the Management and oversight of financial budget operations of the area.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Oversees the P-Card program.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Monitors the activities of personnel to ensure compliance with policy and procedures.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Develops or assists in developing policy and procedures.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Manages the accounting unit’s work to meet college goals and reporting requirements; assists staff in solving problems with assignments, policies and procedures.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Participates in planning and implementing sound internal controls within the accounting department.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Assists in audit/review as required by state, federal or other entities.  </w:t>
      </w:r>
    </w:p>
    <w:p w:rsidR="000662D9" w:rsidRPr="00C72355" w:rsidRDefault="00DE418C" w:rsidP="000662D9">
      <w:pPr>
        <w:pStyle w:val="ListParagraph"/>
        <w:numPr>
          <w:ilvl w:val="0"/>
          <w:numId w:val="3"/>
        </w:numPr>
        <w:rPr>
          <w:rFonts w:ascii="Arial" w:hAnsi="Arial" w:cs="Arial"/>
          <w:b/>
          <w:bCs/>
          <w:sz w:val="24"/>
          <w:szCs w:val="24"/>
        </w:rPr>
      </w:pPr>
      <w:r w:rsidRPr="00C72355">
        <w:rPr>
          <w:rFonts w:ascii="Arial" w:hAnsi="Arial" w:cs="Arial"/>
          <w:bCs/>
          <w:sz w:val="24"/>
          <w:szCs w:val="24"/>
        </w:rPr>
        <w:lastRenderedPageBreak/>
        <w:t>Involvement in community.</w:t>
      </w:r>
    </w:p>
    <w:p w:rsidR="000662D9" w:rsidRPr="00C72355" w:rsidRDefault="000662D9" w:rsidP="000662D9">
      <w:pPr>
        <w:pStyle w:val="ListParagraph"/>
        <w:rPr>
          <w:rFonts w:ascii="Arial" w:hAnsi="Arial" w:cs="Arial"/>
          <w:b/>
          <w:bCs/>
          <w:sz w:val="24"/>
          <w:szCs w:val="24"/>
        </w:rPr>
      </w:pPr>
    </w:p>
    <w:p w:rsidR="00965A8D" w:rsidRPr="00C72355" w:rsidRDefault="000662D9" w:rsidP="00C15259">
      <w:pPr>
        <w:rPr>
          <w:rFonts w:ascii="Arial" w:hAnsi="Arial" w:cs="Arial"/>
          <w:b/>
          <w:bCs/>
        </w:rPr>
      </w:pPr>
      <w:r w:rsidRPr="00C72355">
        <w:rPr>
          <w:rFonts w:ascii="Arial" w:hAnsi="Arial" w:cs="Arial"/>
          <w:b/>
          <w:bCs/>
        </w:rPr>
        <w:t xml:space="preserve"> </w:t>
      </w:r>
      <w:r w:rsidR="00965A8D" w:rsidRPr="00C72355">
        <w:rPr>
          <w:rFonts w:ascii="Arial" w:hAnsi="Arial" w:cs="Arial"/>
          <w:b/>
          <w:bCs/>
        </w:rPr>
        <w:t>KNOWLEDGE REQUIRED</w:t>
      </w:r>
      <w:r w:rsidR="004F20F6" w:rsidRPr="00C72355">
        <w:rPr>
          <w:rFonts w:ascii="Arial" w:hAnsi="Arial" w:cs="Arial"/>
          <w:b/>
          <w:bCs/>
        </w:rPr>
        <w:t>:</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Detailed knowledge of accounting and financial auditing principles.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Detailed knowledge of the State of Georgia Purchasing rules and regulations as stipulated in the Georgia Annotated Code section 50-5, the Georgia Procurement Manual and TCSG and DOAS accounting and other related rules and procedures.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Detailed knowledge of financial accounting software.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Ability to develop and prepare detailed statically and/ or technical reports.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Ability to compile research and analyze technical and financial data.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Ability to work independently.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Ability to use critical thinking to effectively solve problems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Knowledge of governmental accounting procedures.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Skill in the delegation of responsibility and authority.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Skill in the operation of computers and job-related software programs.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Skill in decision-making and problem solving.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Skill in interpersonal relations and in dealing with the public. </w:t>
      </w:r>
    </w:p>
    <w:p w:rsidR="00AD3304" w:rsidRPr="00C72355" w:rsidRDefault="00AD3304" w:rsidP="00A96CEA">
      <w:pPr>
        <w:pStyle w:val="ListParagraph"/>
        <w:numPr>
          <w:ilvl w:val="0"/>
          <w:numId w:val="4"/>
        </w:numPr>
        <w:rPr>
          <w:rFonts w:ascii="Arial" w:hAnsi="Arial" w:cs="Arial"/>
          <w:b/>
          <w:bCs/>
          <w:sz w:val="24"/>
          <w:szCs w:val="24"/>
        </w:rPr>
      </w:pPr>
      <w:r w:rsidRPr="00C72355">
        <w:rPr>
          <w:rFonts w:ascii="Arial" w:hAnsi="Arial" w:cs="Arial"/>
          <w:bCs/>
          <w:sz w:val="24"/>
          <w:szCs w:val="24"/>
        </w:rPr>
        <w:t>Skill in oral and written communication</w:t>
      </w:r>
      <w:r w:rsidRPr="00C72355">
        <w:rPr>
          <w:rFonts w:ascii="Arial" w:hAnsi="Arial" w:cs="Arial"/>
          <w:b/>
          <w:bCs/>
          <w:sz w:val="24"/>
          <w:szCs w:val="24"/>
        </w:rPr>
        <w:t>.</w:t>
      </w:r>
    </w:p>
    <w:p w:rsidR="00AC3D8F" w:rsidRPr="00C72355" w:rsidRDefault="00AC3D8F" w:rsidP="00380404">
      <w:pPr>
        <w:rPr>
          <w:rFonts w:ascii="Arial" w:hAnsi="Arial" w:cs="Arial"/>
          <w:b/>
          <w:bCs/>
        </w:rPr>
      </w:pPr>
    </w:p>
    <w:p w:rsidR="00AD3304" w:rsidRPr="00C72355" w:rsidRDefault="00BE2E6F" w:rsidP="00380404">
      <w:pPr>
        <w:widowControl/>
        <w:rPr>
          <w:rStyle w:val="Strong"/>
          <w:rFonts w:ascii="Arial" w:hAnsi="Arial" w:cs="Arial"/>
          <w:sz w:val="24"/>
        </w:rPr>
      </w:pPr>
      <w:r w:rsidRPr="00C72355">
        <w:rPr>
          <w:rStyle w:val="Strong"/>
          <w:rFonts w:ascii="Arial" w:hAnsi="Arial" w:cs="Arial"/>
          <w:sz w:val="24"/>
        </w:rPr>
        <w:t>MINIMUM QUALIFICATIONS</w:t>
      </w:r>
    </w:p>
    <w:p w:rsidR="00AD3304" w:rsidRPr="00C72355" w:rsidRDefault="00AD3304" w:rsidP="00A96CEA">
      <w:pPr>
        <w:pStyle w:val="ListParagraph"/>
        <w:numPr>
          <w:ilvl w:val="0"/>
          <w:numId w:val="5"/>
        </w:numPr>
        <w:rPr>
          <w:rStyle w:val="Strong"/>
          <w:rFonts w:ascii="Arial" w:hAnsi="Arial" w:cs="Arial"/>
          <w:b w:val="0"/>
          <w:sz w:val="24"/>
          <w:szCs w:val="24"/>
        </w:rPr>
      </w:pPr>
      <w:r w:rsidRPr="00C72355">
        <w:rPr>
          <w:rStyle w:val="Strong"/>
          <w:rFonts w:ascii="Arial" w:hAnsi="Arial" w:cs="Arial"/>
          <w:b w:val="0"/>
          <w:sz w:val="24"/>
          <w:szCs w:val="24"/>
        </w:rPr>
        <w:t xml:space="preserve">Bachelor’s degree required in a course of study related to the occupational field.  </w:t>
      </w:r>
    </w:p>
    <w:p w:rsidR="00AD3304" w:rsidRPr="00C72355" w:rsidRDefault="00AD3304" w:rsidP="00A96CEA">
      <w:pPr>
        <w:pStyle w:val="ListParagraph"/>
        <w:numPr>
          <w:ilvl w:val="0"/>
          <w:numId w:val="5"/>
        </w:numPr>
        <w:rPr>
          <w:rStyle w:val="Strong"/>
          <w:rFonts w:ascii="Arial" w:hAnsi="Arial" w:cs="Arial"/>
          <w:b w:val="0"/>
          <w:sz w:val="24"/>
          <w:szCs w:val="24"/>
        </w:rPr>
      </w:pPr>
      <w:r w:rsidRPr="00C72355">
        <w:rPr>
          <w:rStyle w:val="Strong"/>
          <w:rFonts w:ascii="Arial" w:hAnsi="Arial" w:cs="Arial"/>
          <w:b w:val="0"/>
          <w:sz w:val="24"/>
          <w:szCs w:val="24"/>
        </w:rPr>
        <w:t xml:space="preserve">At least 3 years of experience. </w:t>
      </w:r>
    </w:p>
    <w:p w:rsidR="00032ED7" w:rsidRPr="00C72355" w:rsidRDefault="00AD3304" w:rsidP="00A96CEA">
      <w:pPr>
        <w:pStyle w:val="ListParagraph"/>
        <w:numPr>
          <w:ilvl w:val="0"/>
          <w:numId w:val="5"/>
        </w:numPr>
        <w:rPr>
          <w:rStyle w:val="Strong"/>
          <w:rFonts w:ascii="Arial" w:hAnsi="Arial" w:cs="Arial"/>
          <w:b w:val="0"/>
          <w:sz w:val="24"/>
          <w:szCs w:val="24"/>
        </w:rPr>
      </w:pPr>
      <w:r w:rsidRPr="00C72355">
        <w:rPr>
          <w:rStyle w:val="Strong"/>
          <w:rFonts w:ascii="Arial" w:hAnsi="Arial" w:cs="Arial"/>
          <w:b w:val="0"/>
          <w:sz w:val="24"/>
          <w:szCs w:val="24"/>
        </w:rPr>
        <w:t>Possession of or ability to readily obtain a valid driver’s license issued by the State of Georgia for the type of vehicle or equipment operated.</w:t>
      </w:r>
    </w:p>
    <w:p w:rsidR="00AD3304" w:rsidRPr="00C72355" w:rsidRDefault="00AD3304" w:rsidP="00AD3304">
      <w:pPr>
        <w:widowControl/>
        <w:rPr>
          <w:rStyle w:val="Strong"/>
          <w:rFonts w:ascii="Arial" w:hAnsi="Arial" w:cs="Arial"/>
          <w:sz w:val="24"/>
        </w:rPr>
      </w:pPr>
    </w:p>
    <w:p w:rsidR="00AD3304" w:rsidRPr="00C72355" w:rsidRDefault="00AD3304" w:rsidP="00AD3304">
      <w:pPr>
        <w:widowControl/>
        <w:rPr>
          <w:rStyle w:val="Strong"/>
          <w:rFonts w:ascii="Arial" w:hAnsi="Arial" w:cs="Arial"/>
          <w:sz w:val="24"/>
        </w:rPr>
      </w:pPr>
      <w:r w:rsidRPr="00C72355">
        <w:rPr>
          <w:rStyle w:val="Strong"/>
          <w:rFonts w:ascii="Arial" w:hAnsi="Arial" w:cs="Arial"/>
          <w:sz w:val="24"/>
        </w:rPr>
        <w:t xml:space="preserve">PREFERRED QUALIFICATIONS </w:t>
      </w:r>
    </w:p>
    <w:p w:rsidR="00AD3304" w:rsidRPr="00C72355" w:rsidRDefault="00AD3304" w:rsidP="00A96CEA">
      <w:pPr>
        <w:pStyle w:val="ListParagraph"/>
        <w:numPr>
          <w:ilvl w:val="0"/>
          <w:numId w:val="6"/>
        </w:numPr>
        <w:rPr>
          <w:rStyle w:val="Strong"/>
          <w:rFonts w:ascii="Arial" w:hAnsi="Arial" w:cs="Arial"/>
          <w:b w:val="0"/>
          <w:sz w:val="24"/>
          <w:szCs w:val="24"/>
        </w:rPr>
      </w:pPr>
      <w:r w:rsidRPr="00C72355">
        <w:rPr>
          <w:rStyle w:val="Strong"/>
          <w:rFonts w:ascii="Arial" w:hAnsi="Arial" w:cs="Arial"/>
          <w:b w:val="0"/>
          <w:sz w:val="24"/>
          <w:szCs w:val="24"/>
        </w:rPr>
        <w:t>Master’s Degree in a related field.</w:t>
      </w:r>
    </w:p>
    <w:p w:rsidR="008E2AAF" w:rsidRPr="00C72355" w:rsidRDefault="008E2AAF" w:rsidP="00380404">
      <w:pPr>
        <w:rPr>
          <w:rFonts w:ascii="Arial" w:hAnsi="Arial" w:cs="Arial"/>
          <w:b/>
          <w:color w:val="000000"/>
        </w:rPr>
      </w:pPr>
    </w:p>
    <w:p w:rsidR="009F3C15" w:rsidRPr="00C72355" w:rsidRDefault="00BE2E6F" w:rsidP="00380404">
      <w:pPr>
        <w:rPr>
          <w:rFonts w:ascii="Arial" w:hAnsi="Arial" w:cs="Arial"/>
        </w:rPr>
      </w:pPr>
      <w:r w:rsidRPr="00C72355">
        <w:rPr>
          <w:rStyle w:val="Strong"/>
          <w:rFonts w:ascii="Arial" w:hAnsi="Arial" w:cs="Arial"/>
          <w:sz w:val="24"/>
        </w:rPr>
        <w:t>SALARY/BENEFITS:</w:t>
      </w:r>
      <w:r w:rsidRPr="00C72355">
        <w:rPr>
          <w:rFonts w:ascii="Arial" w:hAnsi="Arial" w:cs="Arial"/>
        </w:rPr>
        <w:t xml:space="preserve"> </w:t>
      </w:r>
      <w:r w:rsidR="008E2AAF" w:rsidRPr="00C72355">
        <w:rPr>
          <w:rFonts w:ascii="Arial" w:hAnsi="Arial" w:cs="Arial"/>
        </w:rPr>
        <w:t>$</w:t>
      </w:r>
      <w:r w:rsidR="00AD3304" w:rsidRPr="00C72355">
        <w:rPr>
          <w:rFonts w:ascii="Arial" w:hAnsi="Arial" w:cs="Arial"/>
        </w:rPr>
        <w:t>7</w:t>
      </w:r>
      <w:r w:rsidR="00944A7E" w:rsidRPr="00C72355">
        <w:rPr>
          <w:rFonts w:ascii="Arial" w:hAnsi="Arial" w:cs="Arial"/>
        </w:rPr>
        <w:t>7,6</w:t>
      </w:r>
      <w:r w:rsidR="00AD3304" w:rsidRPr="00C72355">
        <w:rPr>
          <w:rFonts w:ascii="Arial" w:hAnsi="Arial" w:cs="Arial"/>
        </w:rPr>
        <w:t>44</w:t>
      </w:r>
      <w:r w:rsidR="00944A7E" w:rsidRPr="00C72355">
        <w:rPr>
          <w:rFonts w:ascii="Arial" w:hAnsi="Arial" w:cs="Arial"/>
        </w:rPr>
        <w:t>.</w:t>
      </w:r>
      <w:r w:rsidR="00AD3304" w:rsidRPr="00C72355">
        <w:rPr>
          <w:rFonts w:ascii="Arial" w:hAnsi="Arial" w:cs="Arial"/>
        </w:rPr>
        <w:t>30</w:t>
      </w:r>
      <w:r w:rsidR="008E2AAF" w:rsidRPr="00C72355">
        <w:rPr>
          <w:rFonts w:ascii="Arial" w:hAnsi="Arial" w:cs="Arial"/>
        </w:rPr>
        <w:t xml:space="preserve"> </w:t>
      </w:r>
      <w:r w:rsidR="006F7725" w:rsidRPr="00C72355">
        <w:rPr>
          <w:rFonts w:ascii="Arial" w:hAnsi="Arial" w:cs="Arial"/>
        </w:rPr>
        <w:t xml:space="preserve">annually. </w:t>
      </w:r>
      <w:r w:rsidR="005C62C0" w:rsidRPr="00C72355">
        <w:rPr>
          <w:rFonts w:ascii="Arial" w:hAnsi="Arial" w:cs="Arial"/>
        </w:rPr>
        <w:t xml:space="preserve">Benefits </w:t>
      </w:r>
      <w:r w:rsidR="00C61B94" w:rsidRPr="00C72355">
        <w:rPr>
          <w:rFonts w:ascii="Arial" w:hAnsi="Arial" w:cs="Arial"/>
        </w:rPr>
        <w:t>include</w:t>
      </w:r>
      <w:r w:rsidR="005C62C0" w:rsidRPr="00C72355">
        <w:rPr>
          <w:rFonts w:ascii="Arial" w:hAnsi="Arial" w:cs="Arial"/>
        </w:rPr>
        <w:t xml:space="preserve"> paid holidays, annual leave, and the State of Georgia Flexible Benefits Program.</w:t>
      </w:r>
      <w:r w:rsidR="006F7725" w:rsidRPr="00C72355">
        <w:rPr>
          <w:rFonts w:ascii="Arial" w:hAnsi="Arial" w:cs="Arial"/>
        </w:rPr>
        <w:t xml:space="preserve"> </w:t>
      </w:r>
      <w:r w:rsidR="009F3C15" w:rsidRPr="00C72355">
        <w:rPr>
          <w:rFonts w:ascii="Arial" w:hAnsi="Arial" w:cs="Arial"/>
        </w:rPr>
        <w:t>Please be aware that C</w:t>
      </w:r>
      <w:r w:rsidR="00974128" w:rsidRPr="00C72355">
        <w:rPr>
          <w:rFonts w:ascii="Arial" w:hAnsi="Arial" w:cs="Arial"/>
        </w:rPr>
        <w:t>hattahoochee Tech</w:t>
      </w:r>
      <w:r w:rsidR="009F3C15" w:rsidRPr="00C72355">
        <w:rPr>
          <w:rFonts w:ascii="Arial" w:hAnsi="Arial" w:cs="Arial"/>
        </w:rPr>
        <w:t xml:space="preserve"> employees </w:t>
      </w:r>
      <w:r w:rsidR="005972AB" w:rsidRPr="00C72355">
        <w:rPr>
          <w:rFonts w:ascii="Arial" w:hAnsi="Arial" w:cs="Arial"/>
        </w:rPr>
        <w:t>will</w:t>
      </w:r>
      <w:r w:rsidR="00C61B94" w:rsidRPr="00C72355">
        <w:rPr>
          <w:rFonts w:ascii="Arial" w:hAnsi="Arial" w:cs="Arial"/>
        </w:rPr>
        <w:t xml:space="preserve"> be paid by direct deposit, </w:t>
      </w:r>
      <w:r w:rsidR="009F3C15" w:rsidRPr="00C72355">
        <w:rPr>
          <w:rFonts w:ascii="Arial" w:hAnsi="Arial" w:cs="Arial"/>
        </w:rPr>
        <w:t>unless exempted by the State Accounting Office based on “hardship” evidence provided by the employee.</w:t>
      </w:r>
      <w:r w:rsidR="005972AB" w:rsidRPr="00C72355">
        <w:rPr>
          <w:rFonts w:ascii="Arial" w:hAnsi="Arial" w:cs="Arial"/>
        </w:rPr>
        <w:t xml:space="preserve"> </w:t>
      </w:r>
    </w:p>
    <w:p w:rsidR="00584E72" w:rsidRPr="00C72355" w:rsidRDefault="00584E72" w:rsidP="00380404">
      <w:pPr>
        <w:rPr>
          <w:rFonts w:ascii="Arial" w:hAnsi="Arial" w:cs="Arial"/>
        </w:rPr>
      </w:pPr>
    </w:p>
    <w:p w:rsidR="008E2AAF" w:rsidRPr="00C72355" w:rsidRDefault="00307346" w:rsidP="00380404">
      <w:pPr>
        <w:rPr>
          <w:rFonts w:ascii="Arial" w:hAnsi="Arial" w:cs="Arial"/>
        </w:rPr>
      </w:pPr>
      <w:r w:rsidRPr="00C72355">
        <w:rPr>
          <w:rStyle w:val="Strong"/>
          <w:rFonts w:ascii="Arial" w:hAnsi="Arial" w:cs="Arial"/>
          <w:sz w:val="24"/>
        </w:rPr>
        <w:t>TELEWORK</w:t>
      </w:r>
      <w:r w:rsidRPr="00C72355">
        <w:rPr>
          <w:rStyle w:val="Strong"/>
          <w:rFonts w:ascii="Arial" w:hAnsi="Arial" w:cs="Arial"/>
          <w:b w:val="0"/>
          <w:sz w:val="24"/>
        </w:rPr>
        <w:t>:</w:t>
      </w:r>
      <w:r w:rsidRPr="00C72355">
        <w:rPr>
          <w:rFonts w:ascii="Arial" w:hAnsi="Arial" w:cs="Arial"/>
          <w:b/>
        </w:rPr>
        <w:t xml:space="preserve"> </w:t>
      </w:r>
      <w:r w:rsidRPr="00C72355">
        <w:rPr>
          <w:rFonts w:ascii="Arial" w:hAnsi="Arial" w:cs="Arial"/>
        </w:rPr>
        <w:t>At the supervisor’s discretion, this position may be permitted to telework a least two days of a forty-hour work week.</w:t>
      </w:r>
    </w:p>
    <w:p w:rsidR="00307346" w:rsidRPr="00C72355" w:rsidRDefault="00307346" w:rsidP="00380404">
      <w:pPr>
        <w:rPr>
          <w:rFonts w:ascii="Arial" w:hAnsi="Arial" w:cs="Arial"/>
        </w:rPr>
      </w:pPr>
    </w:p>
    <w:p w:rsidR="004B2A62" w:rsidRPr="00C72355" w:rsidRDefault="00BE2E6F" w:rsidP="00380404">
      <w:pPr>
        <w:pStyle w:val="NoSpacing"/>
        <w:spacing w:after="120"/>
        <w:rPr>
          <w:rFonts w:ascii="Arial" w:hAnsi="Arial" w:cs="Arial"/>
          <w:sz w:val="24"/>
        </w:rPr>
      </w:pPr>
      <w:r w:rsidRPr="00C72355">
        <w:rPr>
          <w:rStyle w:val="Strong"/>
          <w:rFonts w:ascii="Arial" w:hAnsi="Arial" w:cs="Arial"/>
          <w:sz w:val="24"/>
        </w:rPr>
        <w:t xml:space="preserve">APPLICATION PROCEDURE: </w:t>
      </w:r>
      <w:r w:rsidR="004B2A62" w:rsidRPr="00C72355">
        <w:rPr>
          <w:rFonts w:ascii="Arial" w:hAnsi="Arial" w:cs="Arial"/>
          <w:sz w:val="24"/>
        </w:rPr>
        <w:t xml:space="preserve">APPLY ONLINE ONLY @ </w:t>
      </w:r>
      <w:hyperlink r:id="rId8" w:history="1">
        <w:r w:rsidR="004B2A62" w:rsidRPr="00C72355">
          <w:rPr>
            <w:rStyle w:val="Hyperlink"/>
            <w:rFonts w:ascii="Arial" w:hAnsi="Arial" w:cs="Arial"/>
            <w:color w:val="auto"/>
            <w:sz w:val="24"/>
          </w:rPr>
          <w:t>www.chattahoocheetech.edu</w:t>
        </w:r>
      </w:hyperlink>
      <w:r w:rsidR="004B2A62" w:rsidRPr="00C72355">
        <w:rPr>
          <w:rFonts w:ascii="Arial" w:hAnsi="Arial" w:cs="Arial"/>
          <w:sz w:val="24"/>
        </w:rPr>
        <w:t xml:space="preserve"> and </w:t>
      </w:r>
      <w:r w:rsidR="007D624A" w:rsidRPr="00C72355">
        <w:rPr>
          <w:rFonts w:ascii="Arial" w:hAnsi="Arial" w:cs="Arial"/>
          <w:sz w:val="24"/>
        </w:rPr>
        <w:t>select “Quick Links” then “Jobs &amp; Careers.”</w:t>
      </w:r>
      <w:r w:rsidR="004B2A62" w:rsidRPr="00C72355">
        <w:rPr>
          <w:rFonts w:ascii="Arial" w:hAnsi="Arial" w:cs="Arial"/>
          <w:sz w:val="24"/>
        </w:rPr>
        <w:t xml:space="preserve"> For a complete file, fill out an online application, upload cover letter, resume</w:t>
      </w:r>
      <w:r w:rsidR="0093248A" w:rsidRPr="00C72355">
        <w:rPr>
          <w:rFonts w:ascii="Arial" w:hAnsi="Arial" w:cs="Arial"/>
          <w:sz w:val="24"/>
        </w:rPr>
        <w:t xml:space="preserve"> </w:t>
      </w:r>
      <w:r w:rsidR="004B2A62" w:rsidRPr="00C72355">
        <w:rPr>
          <w:rFonts w:ascii="Arial" w:hAnsi="Arial" w:cs="Arial"/>
          <w:sz w:val="24"/>
        </w:rPr>
        <w:t>and include three professional references’ contact information on application. Before a candidate is hired,</w:t>
      </w:r>
      <w:r w:rsidR="00BF2756" w:rsidRPr="00C72355">
        <w:rPr>
          <w:rFonts w:ascii="Arial" w:hAnsi="Arial" w:cs="Arial"/>
          <w:sz w:val="24"/>
        </w:rPr>
        <w:t xml:space="preserve"> </w:t>
      </w:r>
      <w:r w:rsidR="004B2A62" w:rsidRPr="00C72355">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E24BED" w:rsidRPr="00C72355" w:rsidRDefault="00BE2E6F" w:rsidP="00380404">
      <w:pPr>
        <w:rPr>
          <w:rFonts w:ascii="Arial" w:hAnsi="Arial" w:cs="Arial"/>
        </w:rPr>
      </w:pPr>
      <w:r w:rsidRPr="00C72355">
        <w:rPr>
          <w:rStyle w:val="Strong"/>
          <w:rFonts w:ascii="Arial" w:hAnsi="Arial" w:cs="Arial"/>
          <w:sz w:val="24"/>
        </w:rPr>
        <w:t>RESPONSE DEADLINE:</w:t>
      </w:r>
      <w:r w:rsidR="007D040C" w:rsidRPr="00C72355">
        <w:rPr>
          <w:rStyle w:val="Strong"/>
          <w:rFonts w:ascii="Arial" w:hAnsi="Arial" w:cs="Arial"/>
          <w:sz w:val="24"/>
        </w:rPr>
        <w:t xml:space="preserve"> </w:t>
      </w:r>
      <w:r w:rsidR="00E24BED" w:rsidRPr="00C72355">
        <w:rPr>
          <w:rFonts w:ascii="Arial" w:hAnsi="Arial" w:cs="Arial"/>
        </w:rPr>
        <w:t>Open until filled. Screening will begin immediately</w:t>
      </w:r>
      <w:r w:rsidR="003B643F" w:rsidRPr="00C72355">
        <w:rPr>
          <w:rFonts w:ascii="Arial" w:hAnsi="Arial" w:cs="Arial"/>
        </w:rPr>
        <w:t>.</w:t>
      </w:r>
    </w:p>
    <w:p w:rsidR="00DE418C" w:rsidRPr="00C72355" w:rsidRDefault="00DE418C" w:rsidP="00380404">
      <w:pPr>
        <w:widowControl/>
        <w:rPr>
          <w:rStyle w:val="Strong"/>
          <w:rFonts w:ascii="Arial" w:hAnsi="Arial" w:cs="Arial"/>
          <w:sz w:val="24"/>
        </w:rPr>
      </w:pPr>
    </w:p>
    <w:p w:rsidR="00625EA6" w:rsidRPr="00C72355" w:rsidRDefault="00BE2E6F" w:rsidP="00380404">
      <w:pPr>
        <w:widowControl/>
        <w:rPr>
          <w:rFonts w:ascii="Arial" w:hAnsi="Arial" w:cs="Arial"/>
          <w:bCs/>
        </w:rPr>
      </w:pPr>
      <w:r w:rsidRPr="00C72355">
        <w:rPr>
          <w:rStyle w:val="Strong"/>
          <w:rFonts w:ascii="Arial" w:hAnsi="Arial" w:cs="Arial"/>
          <w:sz w:val="24"/>
        </w:rPr>
        <w:t>ANTICIPATED EMPLOYMENT DATE:</w:t>
      </w:r>
      <w:r w:rsidRPr="00C72355">
        <w:rPr>
          <w:rFonts w:ascii="Arial" w:hAnsi="Arial" w:cs="Arial"/>
          <w:b/>
          <w:bCs/>
        </w:rPr>
        <w:t xml:space="preserve"> </w:t>
      </w:r>
      <w:r w:rsidR="0073096E" w:rsidRPr="00C72355">
        <w:rPr>
          <w:rFonts w:ascii="Arial" w:hAnsi="Arial" w:cs="Arial"/>
          <w:b/>
          <w:bCs/>
        </w:rPr>
        <w:t>March</w:t>
      </w:r>
      <w:r w:rsidR="008E2AAF" w:rsidRPr="00C72355">
        <w:rPr>
          <w:rFonts w:ascii="Arial" w:hAnsi="Arial" w:cs="Arial"/>
          <w:b/>
          <w:bCs/>
        </w:rPr>
        <w:t xml:space="preserve"> 202</w:t>
      </w:r>
      <w:r w:rsidR="0073096E" w:rsidRPr="00C72355">
        <w:rPr>
          <w:rFonts w:ascii="Arial" w:hAnsi="Arial" w:cs="Arial"/>
          <w:b/>
          <w:bCs/>
        </w:rPr>
        <w:t>5</w:t>
      </w:r>
    </w:p>
    <w:p w:rsidR="007D624A" w:rsidRPr="00C72355" w:rsidRDefault="007D624A" w:rsidP="00380404">
      <w:pPr>
        <w:widowControl/>
        <w:rPr>
          <w:rFonts w:ascii="Arial" w:hAnsi="Arial" w:cs="Arial"/>
        </w:rPr>
      </w:pPr>
    </w:p>
    <w:p w:rsidR="004B2A62" w:rsidRPr="00C72355" w:rsidRDefault="00BE2E6F" w:rsidP="00380404">
      <w:pPr>
        <w:rPr>
          <w:rFonts w:ascii="Arial" w:hAnsi="Arial" w:cs="Arial"/>
        </w:rPr>
      </w:pPr>
      <w:r w:rsidRPr="00C72355">
        <w:rPr>
          <w:rStyle w:val="Strong"/>
          <w:rFonts w:ascii="Arial" w:hAnsi="Arial" w:cs="Arial"/>
          <w:sz w:val="24"/>
        </w:rPr>
        <w:t>EMPLOYMENT POLICY</w:t>
      </w:r>
      <w:r w:rsidR="00C61B94" w:rsidRPr="00C72355">
        <w:rPr>
          <w:rStyle w:val="Strong"/>
          <w:rFonts w:ascii="Arial" w:hAnsi="Arial" w:cs="Arial"/>
          <w:sz w:val="24"/>
        </w:rPr>
        <w:t>:</w:t>
      </w:r>
      <w:r w:rsidR="00BD4A8C" w:rsidRPr="00C72355">
        <w:rPr>
          <w:rFonts w:ascii="Arial" w:hAnsi="Arial" w:cs="Arial"/>
        </w:rPr>
        <w:t xml:space="preserve"> </w:t>
      </w:r>
      <w:r w:rsidR="00EA2FC3" w:rsidRPr="00C72355">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C72355">
          <w:rPr>
            <w:rStyle w:val="Hyperlink"/>
            <w:rFonts w:ascii="Arial" w:hAnsi="Arial" w:cs="Arial"/>
            <w:color w:val="auto"/>
            <w:shd w:val="clear" w:color="auto" w:fill="FFFFFF"/>
          </w:rPr>
          <w:t>(404) 679-4500</w:t>
        </w:r>
      </w:hyperlink>
      <w:r w:rsidR="00EA2FC3" w:rsidRPr="00C72355">
        <w:rPr>
          <w:rFonts w:ascii="Arial" w:hAnsi="Arial" w:cs="Arial"/>
          <w:shd w:val="clear" w:color="auto" w:fill="FFFFFF"/>
        </w:rPr>
        <w:t xml:space="preserve">, or by using </w:t>
      </w:r>
      <w:r w:rsidR="00EA2FC3" w:rsidRPr="00C72355">
        <w:rPr>
          <w:rFonts w:ascii="Arial" w:hAnsi="Arial" w:cs="Arial"/>
          <w:shd w:val="clear" w:color="auto" w:fill="FFFFFF"/>
        </w:rPr>
        <w:lastRenderedPageBreak/>
        <w:t>information available on SACSCOC’s website (</w:t>
      </w:r>
      <w:hyperlink r:id="rId10" w:history="1">
        <w:r w:rsidR="00EA2FC3" w:rsidRPr="00C72355">
          <w:rPr>
            <w:rStyle w:val="Hyperlink"/>
            <w:rFonts w:ascii="Arial" w:hAnsi="Arial" w:cs="Arial"/>
            <w:color w:val="auto"/>
            <w:shd w:val="clear" w:color="auto" w:fill="FFFFFF"/>
          </w:rPr>
          <w:t>www.sacscoc.org</w:t>
        </w:r>
      </w:hyperlink>
      <w:r w:rsidR="00EA2FC3" w:rsidRPr="00C72355">
        <w:rPr>
          <w:rFonts w:ascii="Arial" w:hAnsi="Arial" w:cs="Arial"/>
          <w:shd w:val="clear" w:color="auto" w:fill="FFFFFF"/>
        </w:rPr>
        <w:t>).</w:t>
      </w:r>
    </w:p>
    <w:p w:rsidR="004B2A62" w:rsidRPr="00C72355" w:rsidRDefault="004B2A62" w:rsidP="00380404">
      <w:pPr>
        <w:rPr>
          <w:rFonts w:ascii="Arial" w:hAnsi="Arial" w:cs="Arial"/>
          <w:iCs/>
        </w:rPr>
      </w:pPr>
    </w:p>
    <w:p w:rsidR="00F81B56" w:rsidRPr="00C72355" w:rsidRDefault="004B2A62" w:rsidP="00380404">
      <w:pPr>
        <w:pStyle w:val="ListParagraph"/>
        <w:spacing w:after="200" w:line="276" w:lineRule="auto"/>
        <w:ind w:left="0"/>
        <w:contextualSpacing/>
        <w:rPr>
          <w:rFonts w:ascii="Arial" w:hAnsi="Arial" w:cs="Arial"/>
          <w:sz w:val="24"/>
          <w:szCs w:val="24"/>
          <w:shd w:val="clear" w:color="auto" w:fill="FFFFFF"/>
        </w:rPr>
      </w:pPr>
      <w:r w:rsidRPr="00C72355">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C72355">
          <w:rPr>
            <w:rStyle w:val="Hyperlink"/>
            <w:rFonts w:ascii="Arial" w:hAnsi="Arial" w:cs="Arial"/>
            <w:color w:val="auto"/>
            <w:sz w:val="24"/>
            <w:szCs w:val="24"/>
          </w:rPr>
          <w:t>SDWarrington@ChattahoocheeTech.edu</w:t>
        </w:r>
      </w:hyperlink>
      <w:r w:rsidRPr="00C72355">
        <w:rPr>
          <w:rFonts w:ascii="Arial" w:hAnsi="Arial" w:cs="Arial"/>
          <w:sz w:val="24"/>
          <w:szCs w:val="24"/>
        </w:rPr>
        <w:t>, and Chattahoochee Technical College Section 504 Coordinator, Caitlin Barton, 5198 Ross Road, Building A1320, Acworth, GA 30102, (770) 975-4099, or</w:t>
      </w:r>
      <w:r w:rsidRPr="00C72355">
        <w:rPr>
          <w:rStyle w:val="apple-converted-space"/>
          <w:rFonts w:ascii="Arial" w:hAnsi="Arial" w:cs="Arial"/>
          <w:sz w:val="24"/>
          <w:szCs w:val="24"/>
        </w:rPr>
        <w:t> </w:t>
      </w:r>
      <w:hyperlink r:id="rId12" w:history="1">
        <w:r w:rsidRPr="00C72355">
          <w:rPr>
            <w:rStyle w:val="Hyperlink"/>
            <w:rFonts w:ascii="Arial" w:hAnsi="Arial" w:cs="Arial"/>
            <w:color w:val="auto"/>
            <w:sz w:val="24"/>
            <w:szCs w:val="24"/>
          </w:rPr>
          <w:t>Caitlin.Barton@chattahoocheetech.edu</w:t>
        </w:r>
      </w:hyperlink>
      <w:r w:rsidRPr="00C72355">
        <w:rPr>
          <w:rFonts w:ascii="Arial" w:hAnsi="Arial" w:cs="Arial"/>
          <w:sz w:val="24"/>
          <w:szCs w:val="24"/>
        </w:rPr>
        <w:t>.</w:t>
      </w:r>
      <w:r w:rsidR="00E07815" w:rsidRPr="00C72355">
        <w:rPr>
          <w:rFonts w:ascii="Arial" w:hAnsi="Arial" w:cs="Arial"/>
          <w:sz w:val="24"/>
          <w:szCs w:val="24"/>
          <w:shd w:val="clear" w:color="auto" w:fill="FFFFFF"/>
        </w:rPr>
        <w:t xml:space="preserve"> </w:t>
      </w:r>
    </w:p>
    <w:p w:rsidR="00F81B56" w:rsidRPr="00C72355" w:rsidRDefault="00F81B56" w:rsidP="00F81B56">
      <w:pPr>
        <w:pStyle w:val="BodyText"/>
        <w:jc w:val="center"/>
        <w:rPr>
          <w:rFonts w:ascii="Arial" w:hAnsi="Arial" w:cs="Arial"/>
          <w:b/>
          <w:bCs/>
          <w:i/>
          <w:iCs/>
          <w:caps/>
          <w:szCs w:val="24"/>
        </w:rPr>
      </w:pPr>
      <w:r w:rsidRPr="00C72355">
        <w:rPr>
          <w:rFonts w:ascii="Arial" w:hAnsi="Arial" w:cs="Arial"/>
          <w:b/>
          <w:bCs/>
          <w:i/>
          <w:iCs/>
          <w:szCs w:val="24"/>
        </w:rPr>
        <w:t>A Unit of the Technical College System of Georgia</w:t>
      </w:r>
    </w:p>
    <w:p w:rsidR="00D90066" w:rsidRPr="00C72355" w:rsidRDefault="00D90066" w:rsidP="008E2AAF">
      <w:pPr>
        <w:rPr>
          <w:rFonts w:ascii="Arial" w:hAnsi="Arial" w:cs="Arial"/>
          <w:b/>
        </w:rPr>
      </w:pPr>
    </w:p>
    <w:sectPr w:rsidR="00D90066" w:rsidRPr="00C72355"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021" w:rsidRDefault="00FB2021" w:rsidP="00B46B30">
      <w:r>
        <w:separator/>
      </w:r>
    </w:p>
  </w:endnote>
  <w:endnote w:type="continuationSeparator" w:id="0">
    <w:p w:rsidR="00FB2021" w:rsidRDefault="00FB2021"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021" w:rsidRDefault="00FB2021" w:rsidP="00B46B30">
      <w:r>
        <w:separator/>
      </w:r>
    </w:p>
  </w:footnote>
  <w:footnote w:type="continuationSeparator" w:id="0">
    <w:p w:rsidR="00FB2021" w:rsidRDefault="00FB2021"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2F22"/>
    <w:multiLevelType w:val="hybridMultilevel"/>
    <w:tmpl w:val="E760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70EC9"/>
    <w:multiLevelType w:val="hybridMultilevel"/>
    <w:tmpl w:val="B35C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D500B"/>
    <w:multiLevelType w:val="hybridMultilevel"/>
    <w:tmpl w:val="1A7A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215EC"/>
    <w:multiLevelType w:val="hybridMultilevel"/>
    <w:tmpl w:val="4BD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D32CE"/>
    <w:multiLevelType w:val="hybridMultilevel"/>
    <w:tmpl w:val="A722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51A97"/>
    <w:multiLevelType w:val="hybridMultilevel"/>
    <w:tmpl w:val="ABFE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662D9"/>
    <w:rsid w:val="00094F85"/>
    <w:rsid w:val="0009778C"/>
    <w:rsid w:val="000C49BA"/>
    <w:rsid w:val="000D4F86"/>
    <w:rsid w:val="0013490B"/>
    <w:rsid w:val="001761F4"/>
    <w:rsid w:val="001821E3"/>
    <w:rsid w:val="0018285C"/>
    <w:rsid w:val="00183750"/>
    <w:rsid w:val="001A39AE"/>
    <w:rsid w:val="001B4C78"/>
    <w:rsid w:val="0020038E"/>
    <w:rsid w:val="00204DAD"/>
    <w:rsid w:val="00211A64"/>
    <w:rsid w:val="00214411"/>
    <w:rsid w:val="00217356"/>
    <w:rsid w:val="002217EF"/>
    <w:rsid w:val="00223B5B"/>
    <w:rsid w:val="00235409"/>
    <w:rsid w:val="00245E09"/>
    <w:rsid w:val="00246F1C"/>
    <w:rsid w:val="00255592"/>
    <w:rsid w:val="00257F44"/>
    <w:rsid w:val="0027149B"/>
    <w:rsid w:val="00276F39"/>
    <w:rsid w:val="002A3B97"/>
    <w:rsid w:val="002B22B6"/>
    <w:rsid w:val="002D0A21"/>
    <w:rsid w:val="002D0E53"/>
    <w:rsid w:val="002F18A7"/>
    <w:rsid w:val="00301F07"/>
    <w:rsid w:val="0030324D"/>
    <w:rsid w:val="00307346"/>
    <w:rsid w:val="0033006F"/>
    <w:rsid w:val="00337D07"/>
    <w:rsid w:val="00340A6B"/>
    <w:rsid w:val="003549A3"/>
    <w:rsid w:val="00380404"/>
    <w:rsid w:val="003B643F"/>
    <w:rsid w:val="003C3D24"/>
    <w:rsid w:val="003F3EA2"/>
    <w:rsid w:val="0041580D"/>
    <w:rsid w:val="00427F97"/>
    <w:rsid w:val="00436C78"/>
    <w:rsid w:val="00447337"/>
    <w:rsid w:val="00453B0A"/>
    <w:rsid w:val="00471774"/>
    <w:rsid w:val="004718D2"/>
    <w:rsid w:val="0047205A"/>
    <w:rsid w:val="00472810"/>
    <w:rsid w:val="00477825"/>
    <w:rsid w:val="00480E6D"/>
    <w:rsid w:val="00487C63"/>
    <w:rsid w:val="004B2A62"/>
    <w:rsid w:val="004B48BF"/>
    <w:rsid w:val="004D4766"/>
    <w:rsid w:val="004F20F6"/>
    <w:rsid w:val="00503ABC"/>
    <w:rsid w:val="00514B58"/>
    <w:rsid w:val="00530DBC"/>
    <w:rsid w:val="0053391D"/>
    <w:rsid w:val="00554299"/>
    <w:rsid w:val="00563D60"/>
    <w:rsid w:val="00563ED8"/>
    <w:rsid w:val="00564C00"/>
    <w:rsid w:val="00567BFE"/>
    <w:rsid w:val="00582488"/>
    <w:rsid w:val="00584E72"/>
    <w:rsid w:val="00591003"/>
    <w:rsid w:val="005972AB"/>
    <w:rsid w:val="005C62C0"/>
    <w:rsid w:val="005D089E"/>
    <w:rsid w:val="005D515F"/>
    <w:rsid w:val="0061122C"/>
    <w:rsid w:val="006119B0"/>
    <w:rsid w:val="00615CB1"/>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096E"/>
    <w:rsid w:val="0073305D"/>
    <w:rsid w:val="00734D1E"/>
    <w:rsid w:val="00767ADB"/>
    <w:rsid w:val="00786232"/>
    <w:rsid w:val="007A49C1"/>
    <w:rsid w:val="007C12EC"/>
    <w:rsid w:val="007D040C"/>
    <w:rsid w:val="007D185F"/>
    <w:rsid w:val="007D624A"/>
    <w:rsid w:val="00834985"/>
    <w:rsid w:val="0085361E"/>
    <w:rsid w:val="00884BFC"/>
    <w:rsid w:val="0088678B"/>
    <w:rsid w:val="008C19AD"/>
    <w:rsid w:val="008E2AAF"/>
    <w:rsid w:val="008E6F38"/>
    <w:rsid w:val="008F1B23"/>
    <w:rsid w:val="00917CEA"/>
    <w:rsid w:val="009262E9"/>
    <w:rsid w:val="0093248A"/>
    <w:rsid w:val="00944538"/>
    <w:rsid w:val="00944A7E"/>
    <w:rsid w:val="00947269"/>
    <w:rsid w:val="00963F0F"/>
    <w:rsid w:val="00965A8D"/>
    <w:rsid w:val="009667E1"/>
    <w:rsid w:val="00974128"/>
    <w:rsid w:val="00986185"/>
    <w:rsid w:val="00987700"/>
    <w:rsid w:val="009A2024"/>
    <w:rsid w:val="009B3A3E"/>
    <w:rsid w:val="009F3C15"/>
    <w:rsid w:val="00A03617"/>
    <w:rsid w:val="00A25378"/>
    <w:rsid w:val="00A62FEA"/>
    <w:rsid w:val="00A7716F"/>
    <w:rsid w:val="00A96CEA"/>
    <w:rsid w:val="00AC3D8F"/>
    <w:rsid w:val="00AD1963"/>
    <w:rsid w:val="00AD3304"/>
    <w:rsid w:val="00AD76B6"/>
    <w:rsid w:val="00AE1BD6"/>
    <w:rsid w:val="00AF7547"/>
    <w:rsid w:val="00B06220"/>
    <w:rsid w:val="00B12ED0"/>
    <w:rsid w:val="00B242BD"/>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5259"/>
    <w:rsid w:val="00C168A7"/>
    <w:rsid w:val="00C22579"/>
    <w:rsid w:val="00C41CCB"/>
    <w:rsid w:val="00C61B94"/>
    <w:rsid w:val="00C72355"/>
    <w:rsid w:val="00C8229F"/>
    <w:rsid w:val="00C8299A"/>
    <w:rsid w:val="00C87808"/>
    <w:rsid w:val="00CA3ACC"/>
    <w:rsid w:val="00CA4F2C"/>
    <w:rsid w:val="00CA6734"/>
    <w:rsid w:val="00CA7F58"/>
    <w:rsid w:val="00CB092D"/>
    <w:rsid w:val="00CE67D0"/>
    <w:rsid w:val="00D26D85"/>
    <w:rsid w:val="00D32D95"/>
    <w:rsid w:val="00D56504"/>
    <w:rsid w:val="00D606BE"/>
    <w:rsid w:val="00D634AB"/>
    <w:rsid w:val="00D76626"/>
    <w:rsid w:val="00D90066"/>
    <w:rsid w:val="00DE418C"/>
    <w:rsid w:val="00DE6D35"/>
    <w:rsid w:val="00E03AD0"/>
    <w:rsid w:val="00E07815"/>
    <w:rsid w:val="00E07E6A"/>
    <w:rsid w:val="00E1192C"/>
    <w:rsid w:val="00E24BED"/>
    <w:rsid w:val="00E519BC"/>
    <w:rsid w:val="00E872BC"/>
    <w:rsid w:val="00EA0BFC"/>
    <w:rsid w:val="00EA2FC3"/>
    <w:rsid w:val="00EA595F"/>
    <w:rsid w:val="00EB5085"/>
    <w:rsid w:val="00EB6934"/>
    <w:rsid w:val="00EB7A52"/>
    <w:rsid w:val="00EC327D"/>
    <w:rsid w:val="00F15FB0"/>
    <w:rsid w:val="00F33D4B"/>
    <w:rsid w:val="00F42BA3"/>
    <w:rsid w:val="00F5738D"/>
    <w:rsid w:val="00F63CAA"/>
    <w:rsid w:val="00F81B56"/>
    <w:rsid w:val="00FB2021"/>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779E7"/>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DB03D-ABEB-443B-96D2-AE57FF4E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6251</Characters>
  <Application>Microsoft Office Word</Application>
  <DocSecurity>0</DocSecurity>
  <Lines>125</Lines>
  <Paragraphs>74</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7138</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3</cp:revision>
  <cp:lastPrinted>2015-09-03T17:14:00Z</cp:lastPrinted>
  <dcterms:created xsi:type="dcterms:W3CDTF">2025-02-21T12:48:00Z</dcterms:created>
  <dcterms:modified xsi:type="dcterms:W3CDTF">2025-02-21T12:48:00Z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77007f30b83319a15ca7b30e58d78fcd6e050b5a3a046d4224a56a951b29b7a1</vt:lpwstr>
  </property>
</Properties>
</file>