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B20" w:rsidRDefault="00E2065C">
      <w:pPr>
        <w:spacing w:after="0" w:line="259" w:lineRule="auto"/>
        <w:ind w:left="315" w:firstLine="0"/>
        <w:jc w:val="center"/>
      </w:pPr>
      <w:r>
        <w:rPr>
          <w:noProof/>
        </w:rPr>
        <w:drawing>
          <wp:inline distT="0" distB="0" distL="0" distR="0">
            <wp:extent cx="1911350" cy="6413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911350" cy="641350"/>
                    </a:xfrm>
                    <a:prstGeom prst="rect">
                      <a:avLst/>
                    </a:prstGeom>
                  </pic:spPr>
                </pic:pic>
              </a:graphicData>
            </a:graphic>
          </wp:inline>
        </w:drawing>
      </w:r>
      <w:r>
        <w:t xml:space="preserve"> </w:t>
      </w:r>
    </w:p>
    <w:p w:rsidR="00EB0B20" w:rsidRDefault="00E2065C">
      <w:pPr>
        <w:pStyle w:val="Heading1"/>
      </w:pPr>
      <w:r>
        <w:t>POSITION ANNOUNCEMENT</w:t>
      </w:r>
      <w:r>
        <w:rPr>
          <w:b w:val="0"/>
        </w:rPr>
        <w:t xml:space="preserve"> </w:t>
      </w:r>
    </w:p>
    <w:p w:rsidR="00EB0B20" w:rsidRDefault="00E2065C">
      <w:pPr>
        <w:spacing w:after="9" w:line="259" w:lineRule="auto"/>
        <w:ind w:left="339" w:firstLine="0"/>
        <w:jc w:val="center"/>
      </w:pPr>
      <w:r>
        <w:rPr>
          <w:rFonts w:ascii="Agency FB" w:eastAsia="Agency FB" w:hAnsi="Agency FB" w:cs="Agency FB"/>
          <w:b/>
          <w:sz w:val="18"/>
        </w:rPr>
        <w:t xml:space="preserve">  </w:t>
      </w:r>
    </w:p>
    <w:p w:rsidR="00EB0B20" w:rsidRDefault="00E2065C">
      <w:pPr>
        <w:spacing w:after="3" w:line="259" w:lineRule="auto"/>
        <w:ind w:left="317" w:firstLine="0"/>
        <w:jc w:val="center"/>
      </w:pPr>
      <w:r>
        <w:t xml:space="preserve"> </w:t>
      </w:r>
    </w:p>
    <w:p w:rsidR="00EB0B20" w:rsidRPr="007A5BEB" w:rsidRDefault="00E2065C">
      <w:pPr>
        <w:spacing w:after="0" w:line="259" w:lineRule="auto"/>
        <w:ind w:left="263" w:firstLine="0"/>
        <w:jc w:val="center"/>
        <w:rPr>
          <w:rFonts w:asciiTheme="majorHAnsi" w:hAnsiTheme="majorHAnsi" w:cstheme="majorHAnsi"/>
        </w:rPr>
      </w:pPr>
      <w:bookmarkStart w:id="0" w:name="_GoBack"/>
      <w:r w:rsidRPr="007A5BEB">
        <w:rPr>
          <w:rFonts w:asciiTheme="majorHAnsi" w:hAnsiTheme="majorHAnsi" w:cstheme="majorHAnsi"/>
          <w:b/>
        </w:rPr>
        <w:t>Integrated Education and Training (IET) &amp; Workplace Literacy</w:t>
      </w:r>
      <w:r w:rsidRPr="007A5BEB">
        <w:rPr>
          <w:rFonts w:asciiTheme="majorHAnsi" w:hAnsiTheme="majorHAnsi" w:cstheme="majorHAnsi"/>
        </w:rPr>
        <w:t xml:space="preserve"> </w:t>
      </w:r>
      <w:r w:rsidRPr="007A5BEB">
        <w:rPr>
          <w:rFonts w:asciiTheme="majorHAnsi" w:hAnsiTheme="majorHAnsi" w:cstheme="majorHAnsi"/>
          <w:b/>
        </w:rPr>
        <w:t>Coordinator</w:t>
      </w:r>
      <w:r w:rsidRPr="007A5BEB">
        <w:rPr>
          <w:rFonts w:asciiTheme="majorHAnsi" w:hAnsiTheme="majorHAnsi" w:cstheme="majorHAnsi"/>
        </w:rPr>
        <w:t xml:space="preserve"> </w:t>
      </w:r>
      <w:r w:rsidRPr="007A5BEB">
        <w:rPr>
          <w:rFonts w:asciiTheme="majorHAnsi" w:hAnsiTheme="majorHAnsi" w:cstheme="majorHAnsi"/>
          <w:b/>
        </w:rPr>
        <w:t>(WPL)</w:t>
      </w:r>
      <w:r w:rsidRPr="007A5BEB">
        <w:rPr>
          <w:rFonts w:asciiTheme="majorHAnsi" w:hAnsiTheme="majorHAnsi" w:cstheme="majorHAnsi"/>
        </w:rPr>
        <w:t xml:space="preserve"> (FT) </w:t>
      </w:r>
    </w:p>
    <w:bookmarkEnd w:id="0"/>
    <w:p w:rsidR="00EB0B20" w:rsidRPr="007A5BEB" w:rsidRDefault="00E2065C">
      <w:pPr>
        <w:spacing w:after="0" w:line="259" w:lineRule="auto"/>
        <w:ind w:left="269" w:firstLine="0"/>
        <w:jc w:val="center"/>
        <w:rPr>
          <w:rFonts w:asciiTheme="majorHAnsi" w:hAnsiTheme="majorHAnsi" w:cstheme="majorHAnsi"/>
        </w:rPr>
      </w:pPr>
      <w:r w:rsidRPr="007A5BEB">
        <w:rPr>
          <w:rFonts w:asciiTheme="majorHAnsi" w:hAnsiTheme="majorHAnsi" w:cstheme="majorHAnsi"/>
        </w:rPr>
        <w:t xml:space="preserve">Locations: Dougherty County </w:t>
      </w:r>
    </w:p>
    <w:p w:rsidR="00EB0B20" w:rsidRPr="007A5BEB" w:rsidRDefault="00E2065C">
      <w:pPr>
        <w:spacing w:after="0" w:line="241" w:lineRule="auto"/>
        <w:ind w:left="5087" w:right="4995" w:firstLine="0"/>
        <w:rPr>
          <w:rFonts w:asciiTheme="majorHAnsi" w:hAnsiTheme="majorHAnsi" w:cstheme="majorHAnsi"/>
        </w:rPr>
      </w:pPr>
      <w:r w:rsidRPr="007A5BEB">
        <w:rPr>
          <w:rFonts w:asciiTheme="majorHAnsi" w:hAnsiTheme="majorHAnsi" w:cstheme="majorHAnsi"/>
        </w:rPr>
        <w:t xml:space="preserve">   </w:t>
      </w:r>
    </w:p>
    <w:p w:rsidR="00EB0B20" w:rsidRPr="007A5BEB" w:rsidRDefault="00E2065C">
      <w:pPr>
        <w:ind w:left="370"/>
        <w:rPr>
          <w:rFonts w:asciiTheme="majorHAnsi" w:hAnsiTheme="majorHAnsi" w:cstheme="majorHAnsi"/>
        </w:rPr>
      </w:pPr>
      <w:r w:rsidRPr="007A5BEB">
        <w:rPr>
          <w:rFonts w:asciiTheme="majorHAnsi" w:hAnsiTheme="majorHAnsi" w:cstheme="majorHAnsi"/>
        </w:rPr>
        <w:t xml:space="preserve">Albany Technical College seeks a well-qualified, highly motivated individual to fill the position of  </w:t>
      </w:r>
    </w:p>
    <w:p w:rsidR="00EB0B20" w:rsidRPr="007A5BEB" w:rsidRDefault="00E2065C">
      <w:pPr>
        <w:ind w:left="370"/>
        <w:rPr>
          <w:rFonts w:asciiTheme="majorHAnsi" w:hAnsiTheme="majorHAnsi" w:cstheme="majorHAnsi"/>
        </w:rPr>
      </w:pPr>
      <w:r w:rsidRPr="007A5BEB">
        <w:rPr>
          <w:rFonts w:asciiTheme="majorHAnsi" w:hAnsiTheme="majorHAnsi" w:cstheme="majorHAnsi"/>
        </w:rPr>
        <w:t xml:space="preserve">Integrated Education and Training (IET) &amp; Workplace Literacy Coordinator. He/she will report to the VP of </w:t>
      </w:r>
    </w:p>
    <w:p w:rsidR="00EB0B20" w:rsidRPr="007A5BEB" w:rsidRDefault="00E2065C">
      <w:pPr>
        <w:ind w:left="370"/>
        <w:rPr>
          <w:rFonts w:asciiTheme="majorHAnsi" w:hAnsiTheme="majorHAnsi" w:cstheme="majorHAnsi"/>
        </w:rPr>
      </w:pPr>
      <w:r w:rsidRPr="007A5BEB">
        <w:rPr>
          <w:rFonts w:asciiTheme="majorHAnsi" w:hAnsiTheme="majorHAnsi" w:cstheme="majorHAnsi"/>
        </w:rPr>
        <w:t xml:space="preserve">Adult Education. Under general supervision, the Adult Education Integrated Education and Training (IET) &amp; </w:t>
      </w:r>
    </w:p>
    <w:p w:rsidR="00EB0B20" w:rsidRPr="007A5BEB" w:rsidRDefault="00E2065C">
      <w:pPr>
        <w:ind w:left="370" w:right="497"/>
        <w:rPr>
          <w:rFonts w:asciiTheme="majorHAnsi" w:hAnsiTheme="majorHAnsi" w:cstheme="majorHAnsi"/>
        </w:rPr>
      </w:pPr>
      <w:r w:rsidRPr="007A5BEB">
        <w:rPr>
          <w:rFonts w:asciiTheme="majorHAnsi" w:hAnsiTheme="majorHAnsi" w:cstheme="majorHAnsi"/>
        </w:rPr>
        <w:t xml:space="preserve">Workplace Literacy Coordinator will be instrumental in devising, implementing, and supervising the Integrated Education and Training (IET) component, aimed at providing adult learners with a cohesive blend of vocational training, contextualized basic skills education, and workforce skills preparation; and play a critical role in establishing and managing effective WPL partnerships and services with local businesses. This role requires coordination with educational institutions, training providers, workforce agencies, and employers to develop and maintain programs that meet the educational and employment needs of both employers and employees, ultimately leading students on a meaningful career pathway.  </w:t>
      </w:r>
    </w:p>
    <w:p w:rsidR="00EB0B20" w:rsidRPr="007A5BEB" w:rsidRDefault="00E2065C">
      <w:pPr>
        <w:spacing w:after="0" w:line="259" w:lineRule="auto"/>
        <w:ind w:left="360" w:firstLine="0"/>
        <w:rPr>
          <w:rFonts w:asciiTheme="majorHAnsi" w:hAnsiTheme="majorHAnsi" w:cstheme="majorHAnsi"/>
        </w:rPr>
      </w:pPr>
      <w:r w:rsidRPr="007A5BEB">
        <w:rPr>
          <w:rFonts w:asciiTheme="majorHAnsi" w:hAnsiTheme="majorHAnsi" w:cstheme="majorHAnsi"/>
        </w:rPr>
        <w:t xml:space="preserve"> </w:t>
      </w:r>
    </w:p>
    <w:p w:rsidR="00B845FF" w:rsidRPr="007A5BEB" w:rsidRDefault="007A5BEB">
      <w:pPr>
        <w:spacing w:after="90"/>
        <w:ind w:left="280"/>
        <w:rPr>
          <w:rFonts w:asciiTheme="majorHAnsi" w:hAnsiTheme="majorHAnsi" w:cstheme="majorHAnsi"/>
        </w:rPr>
      </w:pPr>
      <w:r w:rsidRPr="007A5BEB">
        <w:rPr>
          <w:rFonts w:asciiTheme="majorHAnsi" w:hAnsiTheme="majorHAnsi" w:cstheme="majorHAnsi"/>
        </w:rPr>
        <w:t>The Integrated</w:t>
      </w:r>
      <w:r w:rsidR="00B845FF" w:rsidRPr="007A5BEB">
        <w:rPr>
          <w:rFonts w:asciiTheme="majorHAnsi" w:hAnsiTheme="majorHAnsi" w:cstheme="majorHAnsi"/>
        </w:rPr>
        <w:t xml:space="preserve"> Education and Training (IET) &amp; Workplace Literacy Coordinator (WPL) </w:t>
      </w:r>
      <w:r w:rsidR="00E2065C" w:rsidRPr="007A5BEB">
        <w:rPr>
          <w:rFonts w:asciiTheme="majorHAnsi" w:hAnsiTheme="majorHAnsi" w:cstheme="majorHAnsi"/>
        </w:rPr>
        <w:t xml:space="preserve">must:  </w:t>
      </w:r>
    </w:p>
    <w:p w:rsidR="00EB0B20" w:rsidRPr="007A5BEB" w:rsidRDefault="00E2065C" w:rsidP="00B845FF">
      <w:pPr>
        <w:pStyle w:val="ListParagraph"/>
        <w:numPr>
          <w:ilvl w:val="0"/>
          <w:numId w:val="3"/>
        </w:numPr>
        <w:spacing w:after="90"/>
        <w:rPr>
          <w:rFonts w:asciiTheme="majorHAnsi" w:hAnsiTheme="majorHAnsi" w:cstheme="majorHAnsi"/>
        </w:rPr>
      </w:pPr>
      <w:r w:rsidRPr="007A5BEB">
        <w:rPr>
          <w:rFonts w:asciiTheme="majorHAnsi" w:hAnsiTheme="majorHAnsi" w:cstheme="majorHAnsi"/>
        </w:rPr>
        <w:t>Develop and implement effective IET programs, intertwining adult education with technical and vocational training</w:t>
      </w:r>
      <w:r w:rsidR="00B845FF" w:rsidRPr="007A5BEB">
        <w:rPr>
          <w:rFonts w:asciiTheme="majorHAnsi" w:hAnsiTheme="majorHAnsi" w:cstheme="majorHAnsi"/>
        </w:rPr>
        <w:t>.</w:t>
      </w:r>
      <w:r w:rsidRPr="007A5BEB">
        <w:rPr>
          <w:rFonts w:asciiTheme="majorHAnsi" w:hAnsiTheme="majorHAnsi" w:cstheme="majorHAnsi"/>
        </w:rPr>
        <w:t xml:space="preserve">  </w:t>
      </w:r>
    </w:p>
    <w:p w:rsidR="00EB0B20" w:rsidRPr="007A5BEB" w:rsidRDefault="00E2065C" w:rsidP="00B845FF">
      <w:pPr>
        <w:pStyle w:val="ListParagraph"/>
        <w:numPr>
          <w:ilvl w:val="0"/>
          <w:numId w:val="3"/>
        </w:numPr>
        <w:spacing w:after="85"/>
        <w:rPr>
          <w:rFonts w:asciiTheme="majorHAnsi" w:hAnsiTheme="majorHAnsi" w:cstheme="majorHAnsi"/>
        </w:rPr>
      </w:pPr>
      <w:r w:rsidRPr="007A5BEB">
        <w:rPr>
          <w:rFonts w:asciiTheme="majorHAnsi" w:hAnsiTheme="majorHAnsi" w:cstheme="majorHAnsi"/>
        </w:rPr>
        <w:t>Proactively establish and nurture relationships with local workforce partners, businesses, and industry sectors to understand the current labor market's demands</w:t>
      </w:r>
      <w:r w:rsidR="00B845FF" w:rsidRPr="007A5BEB">
        <w:rPr>
          <w:rFonts w:asciiTheme="majorHAnsi" w:hAnsiTheme="majorHAnsi" w:cstheme="majorHAnsi"/>
        </w:rPr>
        <w:t>.</w:t>
      </w:r>
      <w:r w:rsidRPr="007A5BEB">
        <w:rPr>
          <w:rFonts w:asciiTheme="majorHAnsi" w:hAnsiTheme="majorHAnsi" w:cstheme="majorHAnsi"/>
        </w:rPr>
        <w:t xml:space="preserve"> </w:t>
      </w:r>
    </w:p>
    <w:p w:rsidR="00EB0B20" w:rsidRPr="007A5BEB" w:rsidRDefault="00E2065C" w:rsidP="00B845FF">
      <w:pPr>
        <w:pStyle w:val="ListParagraph"/>
        <w:numPr>
          <w:ilvl w:val="0"/>
          <w:numId w:val="3"/>
        </w:numPr>
        <w:spacing w:after="70"/>
        <w:rPr>
          <w:rFonts w:asciiTheme="majorHAnsi" w:hAnsiTheme="majorHAnsi" w:cstheme="majorHAnsi"/>
        </w:rPr>
      </w:pPr>
      <w:r w:rsidRPr="007A5BEB">
        <w:rPr>
          <w:rFonts w:asciiTheme="majorHAnsi" w:hAnsiTheme="majorHAnsi" w:cstheme="majorHAnsi"/>
        </w:rPr>
        <w:t>Serve as a liaison between the adult edu</w:t>
      </w:r>
      <w:r w:rsidR="00B845FF" w:rsidRPr="007A5BEB">
        <w:rPr>
          <w:rFonts w:asciiTheme="majorHAnsi" w:hAnsiTheme="majorHAnsi" w:cstheme="majorHAnsi"/>
        </w:rPr>
        <w:t>cation program</w:t>
      </w:r>
      <w:r w:rsidRPr="007A5BEB">
        <w:rPr>
          <w:rFonts w:asciiTheme="majorHAnsi" w:hAnsiTheme="majorHAnsi" w:cstheme="majorHAnsi"/>
        </w:rPr>
        <w:t xml:space="preserve">, postsecondary education, Workforce Investment Board (WIBs), and community service agencies to provide integrated education and training services.  </w:t>
      </w:r>
    </w:p>
    <w:p w:rsidR="00EB0B20" w:rsidRPr="007A5BEB" w:rsidRDefault="00E2065C" w:rsidP="00B845FF">
      <w:pPr>
        <w:pStyle w:val="ListParagraph"/>
        <w:numPr>
          <w:ilvl w:val="0"/>
          <w:numId w:val="3"/>
        </w:numPr>
        <w:spacing w:after="85"/>
        <w:rPr>
          <w:rFonts w:asciiTheme="majorHAnsi" w:hAnsiTheme="majorHAnsi" w:cstheme="majorHAnsi"/>
        </w:rPr>
      </w:pPr>
      <w:r w:rsidRPr="007A5BEB">
        <w:rPr>
          <w:rFonts w:asciiTheme="majorHAnsi" w:hAnsiTheme="majorHAnsi" w:cstheme="majorHAnsi"/>
        </w:rPr>
        <w:t>Develop and execute an outreach, recruitment, and intake plan for a</w:t>
      </w:r>
      <w:r w:rsidR="00B845FF" w:rsidRPr="007A5BEB">
        <w:rPr>
          <w:rFonts w:asciiTheme="majorHAnsi" w:hAnsiTheme="majorHAnsi" w:cstheme="majorHAnsi"/>
        </w:rPr>
        <w:t xml:space="preserve">dult learners </w:t>
      </w:r>
      <w:r w:rsidRPr="007A5BEB">
        <w:rPr>
          <w:rFonts w:asciiTheme="majorHAnsi" w:hAnsiTheme="majorHAnsi" w:cstheme="majorHAnsi"/>
        </w:rPr>
        <w:t xml:space="preserve">interested in obtaining industry credentials within the adult education program.  </w:t>
      </w:r>
    </w:p>
    <w:p w:rsidR="00EB0B20" w:rsidRPr="007A5BEB" w:rsidRDefault="00E2065C" w:rsidP="00B845FF">
      <w:pPr>
        <w:pStyle w:val="ListParagraph"/>
        <w:numPr>
          <w:ilvl w:val="0"/>
          <w:numId w:val="3"/>
        </w:numPr>
        <w:spacing w:after="70"/>
        <w:rPr>
          <w:rFonts w:asciiTheme="majorHAnsi" w:hAnsiTheme="majorHAnsi" w:cstheme="majorHAnsi"/>
        </w:rPr>
      </w:pPr>
      <w:r w:rsidRPr="007A5BEB">
        <w:rPr>
          <w:rFonts w:asciiTheme="majorHAnsi" w:hAnsiTheme="majorHAnsi" w:cstheme="majorHAnsi"/>
        </w:rPr>
        <w:t xml:space="preserve">Collaborate with businesses and employers to identify their workplace literacy needs and develop customized WPL programs.  </w:t>
      </w:r>
    </w:p>
    <w:p w:rsidR="00EB0B20" w:rsidRPr="007A5BEB" w:rsidRDefault="00E2065C" w:rsidP="00B845FF">
      <w:pPr>
        <w:pStyle w:val="ListParagraph"/>
        <w:numPr>
          <w:ilvl w:val="0"/>
          <w:numId w:val="3"/>
        </w:numPr>
        <w:spacing w:after="38"/>
        <w:rPr>
          <w:rFonts w:asciiTheme="majorHAnsi" w:hAnsiTheme="majorHAnsi" w:cstheme="majorHAnsi"/>
        </w:rPr>
      </w:pPr>
      <w:r w:rsidRPr="007A5BEB">
        <w:rPr>
          <w:rFonts w:asciiTheme="majorHAnsi" w:hAnsiTheme="majorHAnsi" w:cstheme="majorHAnsi"/>
        </w:rPr>
        <w:t xml:space="preserve">Assist with establishing Workplace Literacy classes.  </w:t>
      </w:r>
    </w:p>
    <w:p w:rsidR="00EB0B20" w:rsidRPr="007A5BEB" w:rsidRDefault="00E2065C" w:rsidP="00B845FF">
      <w:pPr>
        <w:pStyle w:val="ListParagraph"/>
        <w:numPr>
          <w:ilvl w:val="0"/>
          <w:numId w:val="3"/>
        </w:numPr>
        <w:spacing w:after="70"/>
        <w:rPr>
          <w:rFonts w:asciiTheme="majorHAnsi" w:hAnsiTheme="majorHAnsi" w:cstheme="majorHAnsi"/>
        </w:rPr>
      </w:pPr>
      <w:r w:rsidRPr="007A5BEB">
        <w:rPr>
          <w:rFonts w:asciiTheme="majorHAnsi" w:hAnsiTheme="majorHAnsi" w:cstheme="majorHAnsi"/>
        </w:rPr>
        <w:t xml:space="preserve">Work with Adult Education instructors, Career Services Coordinator, and training providers to design curriculum that aligns with training goals and employer requirements.  </w:t>
      </w:r>
    </w:p>
    <w:p w:rsidR="00EB0B20" w:rsidRPr="007A5BEB" w:rsidRDefault="00E2065C" w:rsidP="007A5BEB">
      <w:pPr>
        <w:pStyle w:val="ListParagraph"/>
        <w:numPr>
          <w:ilvl w:val="0"/>
          <w:numId w:val="3"/>
        </w:numPr>
        <w:spacing w:after="33"/>
        <w:rPr>
          <w:rFonts w:asciiTheme="majorHAnsi" w:hAnsiTheme="majorHAnsi" w:cstheme="majorHAnsi"/>
        </w:rPr>
      </w:pPr>
      <w:r w:rsidRPr="007A5BEB">
        <w:rPr>
          <w:rFonts w:asciiTheme="majorHAnsi" w:hAnsiTheme="majorHAnsi" w:cstheme="majorHAnsi"/>
        </w:rPr>
        <w:t xml:space="preserve">Manage the ongoing operations of IET and WPL.  </w:t>
      </w:r>
    </w:p>
    <w:p w:rsidR="00EB0B20" w:rsidRPr="007A5BEB" w:rsidRDefault="00E2065C" w:rsidP="007A5BEB">
      <w:pPr>
        <w:pStyle w:val="ListParagraph"/>
        <w:numPr>
          <w:ilvl w:val="0"/>
          <w:numId w:val="3"/>
        </w:numPr>
        <w:spacing w:after="63"/>
        <w:rPr>
          <w:rFonts w:asciiTheme="majorHAnsi" w:hAnsiTheme="majorHAnsi" w:cstheme="majorHAnsi"/>
        </w:rPr>
      </w:pPr>
      <w:r w:rsidRPr="007A5BEB">
        <w:rPr>
          <w:rFonts w:asciiTheme="majorHAnsi" w:hAnsiTheme="majorHAnsi" w:cstheme="majorHAnsi"/>
        </w:rPr>
        <w:t xml:space="preserve">Ensure compliance with state and federal regulations related to adult education and workforce training.  </w:t>
      </w:r>
    </w:p>
    <w:p w:rsidR="00EB0B20" w:rsidRPr="007A5BEB" w:rsidRDefault="00E2065C" w:rsidP="007A5BEB">
      <w:pPr>
        <w:pStyle w:val="ListParagraph"/>
        <w:numPr>
          <w:ilvl w:val="0"/>
          <w:numId w:val="3"/>
        </w:numPr>
        <w:spacing w:after="114"/>
        <w:rPr>
          <w:rFonts w:asciiTheme="majorHAnsi" w:hAnsiTheme="majorHAnsi" w:cstheme="majorHAnsi"/>
        </w:rPr>
      </w:pPr>
      <w:r w:rsidRPr="007A5BEB">
        <w:rPr>
          <w:rFonts w:asciiTheme="majorHAnsi" w:hAnsiTheme="majorHAnsi" w:cstheme="majorHAnsi"/>
        </w:rPr>
        <w:t xml:space="preserve">Stay up to date on IET and WPL best practices and funding opportunities.  </w:t>
      </w:r>
    </w:p>
    <w:p w:rsidR="00EB0B20" w:rsidRPr="007A5BEB" w:rsidRDefault="00E2065C">
      <w:pPr>
        <w:spacing w:after="0" w:line="259" w:lineRule="auto"/>
        <w:ind w:left="360" w:firstLine="0"/>
        <w:rPr>
          <w:rFonts w:asciiTheme="majorHAnsi" w:hAnsiTheme="majorHAnsi" w:cstheme="majorHAnsi"/>
        </w:rPr>
      </w:pPr>
      <w:r w:rsidRPr="007A5BEB">
        <w:rPr>
          <w:rFonts w:asciiTheme="majorHAnsi" w:hAnsiTheme="majorHAnsi" w:cstheme="majorHAnsi"/>
        </w:rPr>
        <w:t xml:space="preserve">  </w:t>
      </w:r>
    </w:p>
    <w:p w:rsidR="007A5BEB" w:rsidRPr="007A5BEB" w:rsidRDefault="00E2065C" w:rsidP="00E2065C">
      <w:pPr>
        <w:spacing w:after="0" w:line="259" w:lineRule="auto"/>
        <w:rPr>
          <w:rFonts w:asciiTheme="majorHAnsi" w:hAnsiTheme="majorHAnsi" w:cstheme="majorHAnsi"/>
        </w:rPr>
      </w:pPr>
      <w:r>
        <w:rPr>
          <w:rFonts w:asciiTheme="majorHAnsi" w:hAnsiTheme="majorHAnsi" w:cstheme="majorHAnsi"/>
        </w:rPr>
        <w:t>T</w:t>
      </w:r>
      <w:r w:rsidRPr="007A5BEB">
        <w:rPr>
          <w:rFonts w:asciiTheme="majorHAnsi" w:hAnsiTheme="majorHAnsi" w:cstheme="majorHAnsi"/>
        </w:rPr>
        <w:t>he Integrated Education and Training (IET) &amp; Workplace Literacy Coordinator (WPL) must demonstrate excellent written, verbal, computer literacy and communication skills. He/she will strive to contribute to the overall success of the college and its students. He/she must be able to work a flexible schedule</w:t>
      </w:r>
    </w:p>
    <w:p w:rsidR="007A5BEB" w:rsidRPr="007A5BEB" w:rsidRDefault="007A5BEB">
      <w:pPr>
        <w:spacing w:after="0" w:line="259" w:lineRule="auto"/>
        <w:ind w:left="360" w:firstLine="0"/>
        <w:rPr>
          <w:rFonts w:asciiTheme="majorHAnsi" w:hAnsiTheme="majorHAnsi" w:cstheme="majorHAnsi"/>
        </w:rPr>
      </w:pPr>
    </w:p>
    <w:p w:rsidR="007A5BEB" w:rsidRPr="007A5BEB" w:rsidRDefault="007A5BEB">
      <w:pPr>
        <w:spacing w:after="0" w:line="259" w:lineRule="auto"/>
        <w:ind w:left="360" w:firstLine="0"/>
        <w:rPr>
          <w:rFonts w:asciiTheme="majorHAnsi" w:hAnsiTheme="majorHAnsi" w:cstheme="majorHAnsi"/>
        </w:rPr>
      </w:pPr>
    </w:p>
    <w:p w:rsidR="00EB0B20" w:rsidRPr="007A5BEB" w:rsidRDefault="00E2065C">
      <w:pPr>
        <w:spacing w:after="0" w:line="259" w:lineRule="auto"/>
        <w:ind w:left="360" w:firstLine="0"/>
        <w:rPr>
          <w:rFonts w:asciiTheme="majorHAnsi" w:hAnsiTheme="majorHAnsi" w:cstheme="majorHAnsi"/>
        </w:rPr>
      </w:pPr>
      <w:r w:rsidRPr="007A5BEB">
        <w:rPr>
          <w:rFonts w:asciiTheme="majorHAnsi" w:hAnsiTheme="majorHAnsi" w:cstheme="majorHAnsi"/>
        </w:rPr>
        <w:t xml:space="preserve"> </w:t>
      </w:r>
    </w:p>
    <w:p w:rsidR="00EB0B20" w:rsidRPr="007A5BEB" w:rsidRDefault="00E2065C">
      <w:pPr>
        <w:spacing w:after="0" w:line="259" w:lineRule="auto"/>
        <w:ind w:left="360" w:firstLine="0"/>
        <w:rPr>
          <w:rFonts w:asciiTheme="majorHAnsi" w:hAnsiTheme="majorHAnsi" w:cstheme="majorHAnsi"/>
        </w:rPr>
      </w:pPr>
      <w:r w:rsidRPr="007A5BEB">
        <w:rPr>
          <w:rFonts w:asciiTheme="majorHAnsi" w:hAnsiTheme="majorHAnsi" w:cstheme="majorHAnsi"/>
        </w:rPr>
        <w:t xml:space="preserve"> </w:t>
      </w:r>
    </w:p>
    <w:p w:rsidR="00EB0B20" w:rsidRPr="007A5BEB" w:rsidRDefault="00E2065C">
      <w:pPr>
        <w:spacing w:after="0" w:line="259" w:lineRule="auto"/>
        <w:ind w:left="315" w:firstLine="0"/>
        <w:jc w:val="center"/>
        <w:rPr>
          <w:rFonts w:asciiTheme="majorHAnsi" w:hAnsiTheme="majorHAnsi" w:cstheme="majorHAnsi"/>
        </w:rPr>
      </w:pPr>
      <w:r w:rsidRPr="007A5BEB">
        <w:rPr>
          <w:rFonts w:asciiTheme="majorHAnsi" w:hAnsiTheme="majorHAnsi" w:cstheme="majorHAnsi"/>
          <w:noProof/>
        </w:rPr>
        <w:lastRenderedPageBreak/>
        <w:drawing>
          <wp:inline distT="0" distB="0" distL="0" distR="0">
            <wp:extent cx="1911350" cy="641350"/>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5"/>
                    <a:stretch>
                      <a:fillRect/>
                    </a:stretch>
                  </pic:blipFill>
                  <pic:spPr>
                    <a:xfrm>
                      <a:off x="0" y="0"/>
                      <a:ext cx="1911350" cy="641350"/>
                    </a:xfrm>
                    <a:prstGeom prst="rect">
                      <a:avLst/>
                    </a:prstGeom>
                  </pic:spPr>
                </pic:pic>
              </a:graphicData>
            </a:graphic>
          </wp:inline>
        </w:drawing>
      </w:r>
      <w:r w:rsidRPr="007A5BEB">
        <w:rPr>
          <w:rFonts w:asciiTheme="majorHAnsi" w:hAnsiTheme="majorHAnsi" w:cstheme="majorHAnsi"/>
        </w:rPr>
        <w:t xml:space="preserve"> </w:t>
      </w:r>
    </w:p>
    <w:p w:rsidR="00EB0B20" w:rsidRPr="007A5BEB" w:rsidRDefault="00E2065C">
      <w:pPr>
        <w:pStyle w:val="Heading1"/>
        <w:rPr>
          <w:rFonts w:asciiTheme="majorHAnsi" w:hAnsiTheme="majorHAnsi" w:cstheme="majorHAnsi"/>
          <w:sz w:val="22"/>
        </w:rPr>
      </w:pPr>
      <w:r w:rsidRPr="007A5BEB">
        <w:rPr>
          <w:rFonts w:asciiTheme="majorHAnsi" w:hAnsiTheme="majorHAnsi" w:cstheme="majorHAnsi"/>
          <w:sz w:val="22"/>
        </w:rPr>
        <w:t>POSITION ANNOUNCEMENT</w:t>
      </w:r>
      <w:r w:rsidRPr="007A5BEB">
        <w:rPr>
          <w:rFonts w:asciiTheme="majorHAnsi" w:hAnsiTheme="majorHAnsi" w:cstheme="majorHAnsi"/>
          <w:b w:val="0"/>
          <w:sz w:val="22"/>
        </w:rPr>
        <w:t xml:space="preserve"> </w:t>
      </w:r>
    </w:p>
    <w:p w:rsidR="00EB0B20" w:rsidRPr="007A5BEB" w:rsidRDefault="00E2065C">
      <w:pPr>
        <w:spacing w:after="0" w:line="259" w:lineRule="auto"/>
        <w:ind w:left="360" w:firstLine="0"/>
        <w:rPr>
          <w:rFonts w:asciiTheme="majorHAnsi" w:hAnsiTheme="majorHAnsi" w:cstheme="majorHAnsi"/>
        </w:rPr>
      </w:pPr>
      <w:r w:rsidRPr="007A5BEB">
        <w:rPr>
          <w:rFonts w:asciiTheme="majorHAnsi" w:hAnsiTheme="majorHAnsi" w:cstheme="majorHAnsi"/>
        </w:rPr>
        <w:t xml:space="preserve">  </w:t>
      </w:r>
    </w:p>
    <w:p w:rsidR="00EB0B20" w:rsidRPr="007A5BEB" w:rsidRDefault="00E2065C">
      <w:pPr>
        <w:spacing w:after="0" w:line="259" w:lineRule="auto"/>
        <w:ind w:left="360" w:firstLine="0"/>
        <w:rPr>
          <w:rFonts w:asciiTheme="majorHAnsi" w:hAnsiTheme="majorHAnsi" w:cstheme="majorHAnsi"/>
        </w:rPr>
      </w:pPr>
      <w:r w:rsidRPr="007A5BEB">
        <w:rPr>
          <w:rFonts w:asciiTheme="majorHAnsi" w:hAnsiTheme="majorHAnsi" w:cstheme="majorHAnsi"/>
        </w:rPr>
        <w:t xml:space="preserve"> </w:t>
      </w:r>
    </w:p>
    <w:p w:rsidR="00EB0B20" w:rsidRPr="007A5BEB" w:rsidRDefault="00E2065C">
      <w:pPr>
        <w:ind w:left="280" w:right="383"/>
        <w:rPr>
          <w:rFonts w:asciiTheme="majorHAnsi" w:hAnsiTheme="majorHAnsi" w:cstheme="majorHAnsi"/>
        </w:rPr>
      </w:pPr>
      <w:r w:rsidRPr="00120037">
        <w:rPr>
          <w:rFonts w:asciiTheme="majorHAnsi" w:hAnsiTheme="majorHAnsi" w:cstheme="majorHAnsi"/>
          <w:b/>
        </w:rPr>
        <w:t>Minimum Qualifications:</w:t>
      </w:r>
      <w:r w:rsidRPr="007A5BEB">
        <w:rPr>
          <w:rFonts w:asciiTheme="majorHAnsi" w:hAnsiTheme="majorHAnsi" w:cstheme="majorHAnsi"/>
        </w:rPr>
        <w:t xml:space="preserve">  The candidate MUST possess a bachelor’s degree from an accredited college or University in education, Adult Education, Workforce Development, or a related field *AND* have one (1)  year of paid work experience in the field. </w:t>
      </w:r>
    </w:p>
    <w:p w:rsidR="00EB0B20" w:rsidRPr="007A5BEB" w:rsidRDefault="00E2065C">
      <w:pPr>
        <w:spacing w:after="0" w:line="259" w:lineRule="auto"/>
        <w:ind w:left="360" w:firstLine="0"/>
        <w:rPr>
          <w:rFonts w:asciiTheme="majorHAnsi" w:hAnsiTheme="majorHAnsi" w:cstheme="majorHAnsi"/>
        </w:rPr>
      </w:pPr>
      <w:r w:rsidRPr="007A5BEB">
        <w:rPr>
          <w:rFonts w:asciiTheme="majorHAnsi" w:hAnsiTheme="majorHAnsi" w:cstheme="majorHAnsi"/>
        </w:rPr>
        <w:t xml:space="preserve"> </w:t>
      </w:r>
    </w:p>
    <w:p w:rsidR="00EB0B20" w:rsidRPr="007A5BEB" w:rsidRDefault="00E2065C" w:rsidP="007A5BEB">
      <w:pPr>
        <w:ind w:left="270" w:right="210" w:firstLine="0"/>
        <w:rPr>
          <w:rFonts w:asciiTheme="majorHAnsi" w:hAnsiTheme="majorHAnsi" w:cstheme="majorHAnsi"/>
        </w:rPr>
      </w:pPr>
      <w:r w:rsidRPr="00120037">
        <w:rPr>
          <w:rFonts w:asciiTheme="majorHAnsi" w:hAnsiTheme="majorHAnsi" w:cstheme="majorHAnsi"/>
          <w:b/>
        </w:rPr>
        <w:t>Preferred Qualifications:</w:t>
      </w:r>
      <w:r w:rsidRPr="007A5BEB">
        <w:rPr>
          <w:rFonts w:asciiTheme="majorHAnsi" w:hAnsiTheme="majorHAnsi" w:cstheme="majorHAnsi"/>
        </w:rPr>
        <w:t xml:space="preserve">  The candidate must have proficiency in program evaluation and development; strong presentation, organizational, and leadership skills; excellent communication and interpersonal abilities</w:t>
      </w:r>
      <w:proofErr w:type="gramStart"/>
      <w:r w:rsidR="007A5BEB" w:rsidRPr="007A5BEB">
        <w:rPr>
          <w:rFonts w:asciiTheme="majorHAnsi" w:hAnsiTheme="majorHAnsi" w:cstheme="majorHAnsi"/>
        </w:rPr>
        <w:t>;</w:t>
      </w:r>
      <w:proofErr w:type="gramEnd"/>
      <w:r w:rsidR="007A5BEB" w:rsidRPr="007A5BEB">
        <w:rPr>
          <w:rFonts w:asciiTheme="majorHAnsi" w:hAnsiTheme="majorHAnsi" w:cstheme="majorHAnsi"/>
        </w:rPr>
        <w:t xml:space="preserve"> strong</w:t>
      </w:r>
      <w:r w:rsidRPr="007A5BEB">
        <w:rPr>
          <w:rFonts w:asciiTheme="majorHAnsi" w:hAnsiTheme="majorHAnsi" w:cstheme="majorHAnsi"/>
        </w:rPr>
        <w:t xml:space="preserve"> project management skills and the ability to work collaboratively with a diverse range of stakeholders. </w:t>
      </w:r>
    </w:p>
    <w:p w:rsidR="00EB0B20" w:rsidRDefault="00E2065C">
      <w:pPr>
        <w:spacing w:after="0" w:line="259" w:lineRule="auto"/>
        <w:ind w:left="270" w:firstLine="0"/>
      </w:pPr>
      <w:r>
        <w:t xml:space="preserve">  </w:t>
      </w:r>
    </w:p>
    <w:p w:rsidR="00EB0B20" w:rsidRDefault="00E2065C">
      <w:pPr>
        <w:ind w:left="370" w:right="283"/>
      </w:pPr>
      <w:r w:rsidRPr="00120037">
        <w:rPr>
          <w:b/>
        </w:rPr>
        <w:t>Physical Demands:</w:t>
      </w:r>
      <w:r>
        <w:t xml:space="preserve"> Work </w:t>
      </w:r>
      <w:proofErr w:type="gramStart"/>
      <w:r>
        <w:t>may be performed</w:t>
      </w:r>
      <w:proofErr w:type="gramEnd"/>
      <w:r>
        <w:t xml:space="preserve"> in a classroom environment with intermittent sitting or walking in various settings. Full range of hand and finger motion may be utilized for data entry purposes.  </w:t>
      </w:r>
    </w:p>
    <w:p w:rsidR="00EB0B20" w:rsidRDefault="00E2065C">
      <w:pPr>
        <w:spacing w:after="0" w:line="259" w:lineRule="auto"/>
        <w:ind w:left="0" w:firstLine="0"/>
      </w:pPr>
      <w:r>
        <w:t xml:space="preserve"> </w:t>
      </w:r>
    </w:p>
    <w:p w:rsidR="00EB0B20" w:rsidRDefault="00E2065C">
      <w:pPr>
        <w:ind w:left="370"/>
      </w:pPr>
      <w:r w:rsidRPr="00120037">
        <w:rPr>
          <w:b/>
        </w:rPr>
        <w:t>Salary/Benefits:</w:t>
      </w:r>
      <w:r>
        <w:t xml:space="preserve">  Salary is commensurate with education and work experience. Benefits include paid state holidays, annual and sick leave, and the State of Georgia Flexible Benefits Package. </w:t>
      </w:r>
    </w:p>
    <w:p w:rsidR="00EB0B20" w:rsidRDefault="00E2065C">
      <w:pPr>
        <w:spacing w:after="0" w:line="259" w:lineRule="auto"/>
        <w:ind w:left="360" w:firstLine="0"/>
      </w:pPr>
      <w:r>
        <w:t xml:space="preserve"> </w:t>
      </w:r>
    </w:p>
    <w:p w:rsidR="00EB0B20" w:rsidRDefault="00E2065C">
      <w:pPr>
        <w:spacing w:after="0" w:line="240" w:lineRule="auto"/>
        <w:ind w:left="360" w:firstLine="0"/>
        <w:jc w:val="both"/>
      </w:pPr>
      <w:r>
        <w:t xml:space="preserve">Application Deadline: The position will remain open until filled. All applications packets MUST be completed via the Online Job Center at </w:t>
      </w:r>
      <w:hyperlink r:id="rId6">
        <w:r>
          <w:rPr>
            <w:color w:val="0000FF"/>
            <w:u w:val="single" w:color="0000FF"/>
          </w:rPr>
          <w:t>https://www.easyhrweb.com/JC_Albany/JobListings/JobListings.aspx</w:t>
        </w:r>
      </w:hyperlink>
      <w:hyperlink r:id="rId7">
        <w:r>
          <w:t xml:space="preserve"> </w:t>
        </w:r>
      </w:hyperlink>
      <w:r>
        <w:t xml:space="preserve">. As a part of </w:t>
      </w:r>
      <w:r w:rsidR="007A5BEB">
        <w:t>the application</w:t>
      </w:r>
      <w:r>
        <w:t xml:space="preserve">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w:t>
      </w:r>
      <w:r w:rsidR="007A5BEB">
        <w:t>application instructions</w:t>
      </w:r>
      <w:r>
        <w:t xml:space="preserve">, please contact the Human Resources Office at 229-430-1702. All positions require a preemployment criminal background investigation, education, and employer/professional reference checks. Some positions may additionally require a motor vehicle record search, credit history check, fingerprinting, and/or drug screen. </w:t>
      </w:r>
      <w:r w:rsidR="007A5BEB">
        <w:t>All</w:t>
      </w:r>
      <w:r>
        <w:t xml:space="preserve"> male applicants between the ages of 18 and 26 years of age must present proof of Selective Service Registration. Copies of all transcripts should be submitted at the time of application. Official transcripts are required upon employment. 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  </w:t>
      </w:r>
    </w:p>
    <w:p w:rsidR="00EB0B20" w:rsidRDefault="00E2065C">
      <w:pPr>
        <w:spacing w:after="0" w:line="259" w:lineRule="auto"/>
        <w:ind w:left="0" w:right="583" w:firstLine="0"/>
        <w:jc w:val="center"/>
      </w:pPr>
      <w:r>
        <w:t xml:space="preserve"> </w:t>
      </w:r>
    </w:p>
    <w:p w:rsidR="00EB0B20" w:rsidRDefault="00E2065C">
      <w:pPr>
        <w:spacing w:after="0" w:line="241" w:lineRule="auto"/>
        <w:ind w:left="790" w:right="478" w:firstLine="0"/>
        <w:jc w:val="center"/>
      </w:pPr>
      <w:r>
        <w:rPr>
          <w:i/>
        </w:rPr>
        <w:t xml:space="preserve">Note: Due to the volume of applications received, we are unable to personally contact each applicant. If we are interested in scheduling an interview, a representative from our college will contact you. </w:t>
      </w:r>
    </w:p>
    <w:p w:rsidR="00EB0B20" w:rsidRDefault="00E2065C">
      <w:pPr>
        <w:spacing w:after="0" w:line="259" w:lineRule="auto"/>
        <w:ind w:left="360" w:firstLine="0"/>
      </w:pPr>
      <w:r>
        <w:t xml:space="preserve"> </w:t>
      </w:r>
    </w:p>
    <w:tbl>
      <w:tblPr>
        <w:tblStyle w:val="TableGrid"/>
        <w:tblW w:w="10735" w:type="dxa"/>
        <w:tblInd w:w="160" w:type="dxa"/>
        <w:tblCellMar>
          <w:top w:w="45" w:type="dxa"/>
          <w:right w:w="9" w:type="dxa"/>
        </w:tblCellMar>
        <w:tblLook w:val="04A0" w:firstRow="1" w:lastRow="0" w:firstColumn="1" w:lastColumn="0" w:noHBand="0" w:noVBand="1"/>
      </w:tblPr>
      <w:tblGrid>
        <w:gridCol w:w="3802"/>
        <w:gridCol w:w="3602"/>
        <w:gridCol w:w="3331"/>
      </w:tblGrid>
      <w:tr w:rsidR="00EB0B20">
        <w:trPr>
          <w:trHeight w:val="1465"/>
        </w:trPr>
        <w:tc>
          <w:tcPr>
            <w:tcW w:w="3802" w:type="dxa"/>
            <w:tcBorders>
              <w:top w:val="single" w:sz="4" w:space="0" w:color="000000"/>
              <w:left w:val="single" w:sz="4" w:space="0" w:color="000000"/>
              <w:bottom w:val="single" w:sz="4" w:space="0" w:color="000000"/>
              <w:right w:val="single" w:sz="4" w:space="0" w:color="000000"/>
            </w:tcBorders>
          </w:tcPr>
          <w:p w:rsidR="00EB0B20" w:rsidRDefault="00E2065C">
            <w:pPr>
              <w:spacing w:after="0" w:line="259" w:lineRule="auto"/>
              <w:ind w:left="581" w:firstLine="0"/>
            </w:pPr>
            <w:r>
              <w:rPr>
                <w:rFonts w:ascii="Bookman Old Style" w:eastAsia="Bookman Old Style" w:hAnsi="Bookman Old Style" w:cs="Bookman Old Style"/>
                <w:b/>
                <w:sz w:val="16"/>
              </w:rPr>
              <w:t xml:space="preserve">Title IX Coordinator: </w:t>
            </w:r>
          </w:p>
          <w:p w:rsidR="00EB0B20" w:rsidRDefault="00E2065C">
            <w:pPr>
              <w:spacing w:after="0" w:line="259" w:lineRule="auto"/>
              <w:ind w:left="0" w:firstLine="0"/>
              <w:jc w:val="right"/>
            </w:pPr>
            <w:r>
              <w:rPr>
                <w:rFonts w:ascii="Bookman Old Style" w:eastAsia="Bookman Old Style" w:hAnsi="Bookman Old Style" w:cs="Bookman Old Style"/>
                <w:sz w:val="16"/>
              </w:rPr>
              <w:t xml:space="preserve">  </w:t>
            </w:r>
          </w:p>
          <w:p w:rsidR="00EB0B20" w:rsidRDefault="00E2065C">
            <w:pPr>
              <w:spacing w:after="0" w:line="259" w:lineRule="auto"/>
              <w:ind w:left="15" w:firstLine="0"/>
              <w:jc w:val="both"/>
            </w:pPr>
            <w:r>
              <w:rPr>
                <w:rFonts w:ascii="Bookman Old Style" w:eastAsia="Bookman Old Style" w:hAnsi="Bookman Old Style" w:cs="Bookman Old Style"/>
                <w:sz w:val="16"/>
              </w:rPr>
              <w:t xml:space="preserve">Kathy Skates, Vice-President of Administration </w:t>
            </w:r>
          </w:p>
          <w:p w:rsidR="00EB0B20" w:rsidRDefault="00E2065C">
            <w:pPr>
              <w:spacing w:after="0" w:line="259" w:lineRule="auto"/>
              <w:ind w:left="0" w:right="98" w:firstLine="0"/>
              <w:jc w:val="right"/>
            </w:pPr>
            <w:r>
              <w:rPr>
                <w:rFonts w:ascii="Bookman Old Style" w:eastAsia="Bookman Old Style" w:hAnsi="Bookman Old Style" w:cs="Bookman Old Style"/>
                <w:sz w:val="16"/>
              </w:rPr>
              <w:t xml:space="preserve">1704 South Slappey Blvd. </w:t>
            </w:r>
          </w:p>
          <w:p w:rsidR="00EB0B20" w:rsidRDefault="00E2065C">
            <w:pPr>
              <w:spacing w:after="0" w:line="259" w:lineRule="auto"/>
              <w:ind w:left="0" w:right="99" w:firstLine="0"/>
              <w:jc w:val="right"/>
            </w:pPr>
            <w:r>
              <w:rPr>
                <w:rFonts w:ascii="Bookman Old Style" w:eastAsia="Bookman Old Style" w:hAnsi="Bookman Old Style" w:cs="Bookman Old Style"/>
                <w:sz w:val="16"/>
              </w:rPr>
              <w:t xml:space="preserve">Albany, GA 31701 </w:t>
            </w:r>
          </w:p>
          <w:p w:rsidR="00EB0B20" w:rsidRDefault="00E2065C">
            <w:pPr>
              <w:spacing w:after="151" w:line="259" w:lineRule="auto"/>
              <w:ind w:left="0" w:right="99" w:firstLine="0"/>
              <w:jc w:val="right"/>
            </w:pPr>
            <w:r>
              <w:rPr>
                <w:rFonts w:ascii="Bookman Old Style" w:eastAsia="Bookman Old Style" w:hAnsi="Bookman Old Style" w:cs="Bookman Old Style"/>
                <w:sz w:val="16"/>
              </w:rPr>
              <w:t xml:space="preserve">229.430.3524 </w:t>
            </w:r>
          </w:p>
          <w:p w:rsidR="00EB0B20" w:rsidRDefault="00EB0B20">
            <w:pPr>
              <w:spacing w:after="0" w:line="259" w:lineRule="auto"/>
              <w:ind w:left="0" w:right="53" w:firstLine="0"/>
              <w:jc w:val="right"/>
            </w:pPr>
          </w:p>
        </w:tc>
        <w:tc>
          <w:tcPr>
            <w:tcW w:w="3602" w:type="dxa"/>
            <w:tcBorders>
              <w:top w:val="single" w:sz="4" w:space="0" w:color="000000"/>
              <w:left w:val="single" w:sz="4" w:space="0" w:color="000000"/>
              <w:bottom w:val="single" w:sz="4" w:space="0" w:color="000000"/>
              <w:right w:val="single" w:sz="4" w:space="0" w:color="000000"/>
            </w:tcBorders>
          </w:tcPr>
          <w:p w:rsidR="00EB0B20" w:rsidRDefault="00E2065C">
            <w:pPr>
              <w:spacing w:after="0" w:line="259" w:lineRule="auto"/>
              <w:ind w:left="0" w:right="95" w:firstLine="0"/>
              <w:jc w:val="right"/>
            </w:pPr>
            <w:r>
              <w:rPr>
                <w:rFonts w:ascii="Bookman Old Style" w:eastAsia="Bookman Old Style" w:hAnsi="Bookman Old Style" w:cs="Bookman Old Style"/>
                <w:b/>
                <w:sz w:val="16"/>
              </w:rPr>
              <w:t xml:space="preserve">Equal Opportunity Officer: </w:t>
            </w:r>
          </w:p>
          <w:p w:rsidR="00EB0B20" w:rsidRDefault="00E2065C">
            <w:pPr>
              <w:spacing w:after="0" w:line="231" w:lineRule="auto"/>
              <w:ind w:left="205" w:hanging="215"/>
            </w:pPr>
            <w:r>
              <w:rPr>
                <w:rFonts w:ascii="Bookman Old Style" w:eastAsia="Bookman Old Style" w:hAnsi="Bookman Old Style" w:cs="Bookman Old Style"/>
                <w:sz w:val="16"/>
              </w:rPr>
              <w:t xml:space="preserve"> </w:t>
            </w:r>
            <w:r>
              <w:rPr>
                <w:rFonts w:ascii="Bookman Old Style" w:eastAsia="Bookman Old Style" w:hAnsi="Bookman Old Style" w:cs="Bookman Old Style"/>
                <w:sz w:val="16"/>
              </w:rPr>
              <w:tab/>
            </w:r>
            <w:r>
              <w:rPr>
                <w:rFonts w:ascii="Bookman Old Style" w:eastAsia="Bookman Old Style" w:hAnsi="Bookman Old Style" w:cs="Bookman Old Style"/>
                <w:b/>
                <w:sz w:val="16"/>
              </w:rPr>
              <w:t xml:space="preserve"> </w:t>
            </w:r>
            <w:r>
              <w:rPr>
                <w:rFonts w:ascii="Bookman Old Style" w:eastAsia="Bookman Old Style" w:hAnsi="Bookman Old Style" w:cs="Bookman Old Style"/>
                <w:sz w:val="16"/>
              </w:rPr>
              <w:t xml:space="preserve">Lola Edwards, Office of Human Resources </w:t>
            </w:r>
          </w:p>
          <w:p w:rsidR="00EB0B20" w:rsidRDefault="00E2065C">
            <w:pPr>
              <w:spacing w:after="0" w:line="259" w:lineRule="auto"/>
              <w:ind w:left="0" w:right="93" w:firstLine="0"/>
              <w:jc w:val="right"/>
            </w:pPr>
            <w:r>
              <w:rPr>
                <w:rFonts w:ascii="Bookman Old Style" w:eastAsia="Bookman Old Style" w:hAnsi="Bookman Old Style" w:cs="Bookman Old Style"/>
                <w:sz w:val="16"/>
              </w:rPr>
              <w:t xml:space="preserve">1704 South Slappey Blvd. </w:t>
            </w:r>
          </w:p>
          <w:p w:rsidR="00EB0B20" w:rsidRDefault="00E2065C">
            <w:pPr>
              <w:spacing w:after="0" w:line="259" w:lineRule="auto"/>
              <w:ind w:left="0" w:right="94" w:firstLine="0"/>
              <w:jc w:val="right"/>
            </w:pPr>
            <w:r>
              <w:rPr>
                <w:rFonts w:ascii="Bookman Old Style" w:eastAsia="Bookman Old Style" w:hAnsi="Bookman Old Style" w:cs="Bookman Old Style"/>
                <w:sz w:val="16"/>
              </w:rPr>
              <w:t xml:space="preserve">Albany, GA 31701 </w:t>
            </w:r>
          </w:p>
          <w:p w:rsidR="00EB0B20" w:rsidRDefault="00E2065C">
            <w:pPr>
              <w:spacing w:after="0" w:line="259" w:lineRule="auto"/>
              <w:ind w:left="0" w:right="94" w:firstLine="0"/>
              <w:jc w:val="right"/>
            </w:pPr>
            <w:r>
              <w:rPr>
                <w:rFonts w:ascii="Bookman Old Style" w:eastAsia="Bookman Old Style" w:hAnsi="Bookman Old Style" w:cs="Bookman Old Style"/>
                <w:sz w:val="16"/>
              </w:rPr>
              <w:t xml:space="preserve">229.430.1702 </w:t>
            </w:r>
          </w:p>
          <w:p w:rsidR="00EB0B20" w:rsidRDefault="00E2065C">
            <w:pPr>
              <w:spacing w:after="0" w:line="259" w:lineRule="auto"/>
              <w:ind w:left="0" w:right="48" w:firstLine="0"/>
              <w:jc w:val="right"/>
            </w:pPr>
            <w:r>
              <w:rPr>
                <w:rFonts w:ascii="Bookman Old Style" w:eastAsia="Bookman Old Style" w:hAnsi="Bookman Old Style" w:cs="Bookman Old Style"/>
                <w:i/>
                <w:sz w:val="16"/>
              </w:rPr>
              <w:t xml:space="preserve"> </w:t>
            </w:r>
          </w:p>
        </w:tc>
        <w:tc>
          <w:tcPr>
            <w:tcW w:w="3331" w:type="dxa"/>
            <w:tcBorders>
              <w:top w:val="single" w:sz="4" w:space="0" w:color="000000"/>
              <w:left w:val="single" w:sz="4" w:space="0" w:color="000000"/>
              <w:bottom w:val="single" w:sz="4" w:space="0" w:color="000000"/>
              <w:right w:val="single" w:sz="4" w:space="0" w:color="000000"/>
            </w:tcBorders>
          </w:tcPr>
          <w:p w:rsidR="00EB0B20" w:rsidRDefault="00E2065C">
            <w:pPr>
              <w:spacing w:after="0" w:line="259" w:lineRule="auto"/>
              <w:ind w:left="0" w:right="95" w:firstLine="0"/>
              <w:jc w:val="right"/>
            </w:pPr>
            <w:r>
              <w:rPr>
                <w:rFonts w:ascii="Bookman Old Style" w:eastAsia="Bookman Old Style" w:hAnsi="Bookman Old Style" w:cs="Bookman Old Style"/>
                <w:b/>
                <w:sz w:val="16"/>
              </w:rPr>
              <w:t xml:space="preserve">Section 504 Coordinator: </w:t>
            </w:r>
          </w:p>
          <w:p w:rsidR="00EB0B20" w:rsidRDefault="00E2065C">
            <w:pPr>
              <w:spacing w:after="0" w:line="229" w:lineRule="auto"/>
              <w:ind w:left="25" w:firstLine="3202"/>
              <w:jc w:val="both"/>
            </w:pPr>
            <w:r>
              <w:rPr>
                <w:rFonts w:ascii="Bookman Old Style" w:eastAsia="Bookman Old Style" w:hAnsi="Bookman Old Style" w:cs="Bookman Old Style"/>
                <w:b/>
                <w:sz w:val="16"/>
              </w:rPr>
              <w:t xml:space="preserve"> </w:t>
            </w:r>
            <w:r>
              <w:rPr>
                <w:rFonts w:ascii="Bookman Old Style" w:eastAsia="Bookman Old Style" w:hAnsi="Bookman Old Style" w:cs="Bookman Old Style"/>
                <w:sz w:val="16"/>
              </w:rPr>
              <w:t xml:space="preserve">Regina Watts, Special Needs Coordinator </w:t>
            </w:r>
          </w:p>
          <w:p w:rsidR="00EB0B20" w:rsidRDefault="00E2065C">
            <w:pPr>
              <w:spacing w:after="0" w:line="259" w:lineRule="auto"/>
              <w:ind w:left="0" w:right="93" w:firstLine="0"/>
              <w:jc w:val="right"/>
            </w:pPr>
            <w:r>
              <w:rPr>
                <w:rFonts w:ascii="Bookman Old Style" w:eastAsia="Bookman Old Style" w:hAnsi="Bookman Old Style" w:cs="Bookman Old Style"/>
                <w:sz w:val="16"/>
              </w:rPr>
              <w:t xml:space="preserve">1704 South Slappey Blvd. </w:t>
            </w:r>
          </w:p>
          <w:p w:rsidR="00EB0B20" w:rsidRDefault="00E2065C">
            <w:pPr>
              <w:spacing w:after="0" w:line="259" w:lineRule="auto"/>
              <w:ind w:left="0" w:right="94" w:firstLine="0"/>
              <w:jc w:val="right"/>
            </w:pPr>
            <w:r>
              <w:rPr>
                <w:rFonts w:ascii="Bookman Old Style" w:eastAsia="Bookman Old Style" w:hAnsi="Bookman Old Style" w:cs="Bookman Old Style"/>
                <w:sz w:val="16"/>
              </w:rPr>
              <w:t xml:space="preserve">Albany, GA 31701 </w:t>
            </w:r>
          </w:p>
          <w:p w:rsidR="00EB0B20" w:rsidRDefault="00E2065C">
            <w:pPr>
              <w:spacing w:after="0" w:line="259" w:lineRule="auto"/>
              <w:ind w:left="0" w:right="94" w:firstLine="0"/>
              <w:jc w:val="right"/>
            </w:pPr>
            <w:r>
              <w:rPr>
                <w:rFonts w:ascii="Bookman Old Style" w:eastAsia="Bookman Old Style" w:hAnsi="Bookman Old Style" w:cs="Bookman Old Style"/>
                <w:sz w:val="16"/>
              </w:rPr>
              <w:t xml:space="preserve">229.430.2854 </w:t>
            </w:r>
          </w:p>
          <w:p w:rsidR="00EB0B20" w:rsidRDefault="00E2065C">
            <w:pPr>
              <w:spacing w:after="0" w:line="259" w:lineRule="auto"/>
              <w:ind w:left="0" w:right="48" w:firstLine="0"/>
              <w:jc w:val="right"/>
            </w:pPr>
            <w:r>
              <w:rPr>
                <w:rFonts w:ascii="Bookman Old Style" w:eastAsia="Bookman Old Style" w:hAnsi="Bookman Old Style" w:cs="Bookman Old Style"/>
                <w:i/>
                <w:sz w:val="16"/>
              </w:rPr>
              <w:t xml:space="preserve"> </w:t>
            </w:r>
          </w:p>
        </w:tc>
      </w:tr>
    </w:tbl>
    <w:p w:rsidR="00EB0B20" w:rsidRDefault="00EB0B20" w:rsidP="00E2065C">
      <w:pPr>
        <w:spacing w:after="0" w:line="259" w:lineRule="auto"/>
        <w:ind w:left="0" w:right="558" w:firstLine="0"/>
        <w:jc w:val="center"/>
      </w:pPr>
    </w:p>
    <w:sectPr w:rsidR="00EB0B20">
      <w:pgSz w:w="12240" w:h="15840"/>
      <w:pgMar w:top="720" w:right="713" w:bottom="1610" w:left="11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6185"/>
    <w:multiLevelType w:val="hybridMultilevel"/>
    <w:tmpl w:val="EA2E8E1A"/>
    <w:lvl w:ilvl="0" w:tplc="BA40BDC0">
      <w:numFmt w:val="bullet"/>
      <w:lvlText w:val=""/>
      <w:lvlJc w:val="left"/>
      <w:pPr>
        <w:ind w:left="629" w:hanging="360"/>
      </w:pPr>
      <w:rPr>
        <w:rFonts w:ascii="Symbol" w:eastAsia="Calibri" w:hAnsi="Symbol" w:cs="Calibri" w:hint="default"/>
      </w:rPr>
    </w:lvl>
    <w:lvl w:ilvl="1" w:tplc="04090003" w:tentative="1">
      <w:start w:val="1"/>
      <w:numFmt w:val="bullet"/>
      <w:lvlText w:val="o"/>
      <w:lvlJc w:val="left"/>
      <w:pPr>
        <w:ind w:left="1349" w:hanging="360"/>
      </w:pPr>
      <w:rPr>
        <w:rFonts w:ascii="Courier New" w:hAnsi="Courier New" w:cs="Courier New" w:hint="default"/>
      </w:rPr>
    </w:lvl>
    <w:lvl w:ilvl="2" w:tplc="04090005" w:tentative="1">
      <w:start w:val="1"/>
      <w:numFmt w:val="bullet"/>
      <w:lvlText w:val=""/>
      <w:lvlJc w:val="left"/>
      <w:pPr>
        <w:ind w:left="2069" w:hanging="360"/>
      </w:pPr>
      <w:rPr>
        <w:rFonts w:ascii="Wingdings" w:hAnsi="Wingdings" w:hint="default"/>
      </w:rPr>
    </w:lvl>
    <w:lvl w:ilvl="3" w:tplc="04090001" w:tentative="1">
      <w:start w:val="1"/>
      <w:numFmt w:val="bullet"/>
      <w:lvlText w:val=""/>
      <w:lvlJc w:val="left"/>
      <w:pPr>
        <w:ind w:left="2789" w:hanging="360"/>
      </w:pPr>
      <w:rPr>
        <w:rFonts w:ascii="Symbol" w:hAnsi="Symbol" w:hint="default"/>
      </w:rPr>
    </w:lvl>
    <w:lvl w:ilvl="4" w:tplc="04090003" w:tentative="1">
      <w:start w:val="1"/>
      <w:numFmt w:val="bullet"/>
      <w:lvlText w:val="o"/>
      <w:lvlJc w:val="left"/>
      <w:pPr>
        <w:ind w:left="3509" w:hanging="360"/>
      </w:pPr>
      <w:rPr>
        <w:rFonts w:ascii="Courier New" w:hAnsi="Courier New" w:cs="Courier New" w:hint="default"/>
      </w:rPr>
    </w:lvl>
    <w:lvl w:ilvl="5" w:tplc="04090005" w:tentative="1">
      <w:start w:val="1"/>
      <w:numFmt w:val="bullet"/>
      <w:lvlText w:val=""/>
      <w:lvlJc w:val="left"/>
      <w:pPr>
        <w:ind w:left="4229" w:hanging="360"/>
      </w:pPr>
      <w:rPr>
        <w:rFonts w:ascii="Wingdings" w:hAnsi="Wingdings" w:hint="default"/>
      </w:rPr>
    </w:lvl>
    <w:lvl w:ilvl="6" w:tplc="04090001" w:tentative="1">
      <w:start w:val="1"/>
      <w:numFmt w:val="bullet"/>
      <w:lvlText w:val=""/>
      <w:lvlJc w:val="left"/>
      <w:pPr>
        <w:ind w:left="4949" w:hanging="360"/>
      </w:pPr>
      <w:rPr>
        <w:rFonts w:ascii="Symbol" w:hAnsi="Symbol" w:hint="default"/>
      </w:rPr>
    </w:lvl>
    <w:lvl w:ilvl="7" w:tplc="04090003" w:tentative="1">
      <w:start w:val="1"/>
      <w:numFmt w:val="bullet"/>
      <w:lvlText w:val="o"/>
      <w:lvlJc w:val="left"/>
      <w:pPr>
        <w:ind w:left="5669" w:hanging="360"/>
      </w:pPr>
      <w:rPr>
        <w:rFonts w:ascii="Courier New" w:hAnsi="Courier New" w:cs="Courier New" w:hint="default"/>
      </w:rPr>
    </w:lvl>
    <w:lvl w:ilvl="8" w:tplc="04090005" w:tentative="1">
      <w:start w:val="1"/>
      <w:numFmt w:val="bullet"/>
      <w:lvlText w:val=""/>
      <w:lvlJc w:val="left"/>
      <w:pPr>
        <w:ind w:left="6389" w:hanging="360"/>
      </w:pPr>
      <w:rPr>
        <w:rFonts w:ascii="Wingdings" w:hAnsi="Wingdings" w:hint="default"/>
      </w:rPr>
    </w:lvl>
  </w:abstractNum>
  <w:abstractNum w:abstractNumId="1" w15:restartNumberingAfterBreak="0">
    <w:nsid w:val="182D30F7"/>
    <w:multiLevelType w:val="hybridMultilevel"/>
    <w:tmpl w:val="4728156C"/>
    <w:lvl w:ilvl="0" w:tplc="26D625A2">
      <w:start w:val="1"/>
      <w:numFmt w:val="bullet"/>
      <w:lvlText w:val="•"/>
      <w:lvlJc w:val="left"/>
      <w:pPr>
        <w:ind w:left="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1E8662">
      <w:start w:val="1"/>
      <w:numFmt w:val="bullet"/>
      <w:lvlText w:val="o"/>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0429B2">
      <w:start w:val="1"/>
      <w:numFmt w:val="bullet"/>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D2FE92">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806DC0">
      <w:start w:val="1"/>
      <w:numFmt w:val="bullet"/>
      <w:lvlText w:val="o"/>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266534">
      <w:start w:val="1"/>
      <w:numFmt w:val="bullet"/>
      <w:lvlText w:val="▪"/>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F614CA">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0AC7C8">
      <w:start w:val="1"/>
      <w:numFmt w:val="bullet"/>
      <w:lvlText w:val="o"/>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62BF30">
      <w:start w:val="1"/>
      <w:numFmt w:val="bullet"/>
      <w:lvlText w:val="▪"/>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164D99"/>
    <w:multiLevelType w:val="hybridMultilevel"/>
    <w:tmpl w:val="EC480374"/>
    <w:lvl w:ilvl="0" w:tplc="CD585C00">
      <w:numFmt w:val="bullet"/>
      <w:lvlText w:val=""/>
      <w:lvlJc w:val="left"/>
      <w:pPr>
        <w:ind w:left="629" w:hanging="360"/>
      </w:pPr>
      <w:rPr>
        <w:rFonts w:ascii="Symbol" w:eastAsia="Calibri" w:hAnsi="Symbol" w:cs="Calibri" w:hint="default"/>
      </w:rPr>
    </w:lvl>
    <w:lvl w:ilvl="1" w:tplc="04090003" w:tentative="1">
      <w:start w:val="1"/>
      <w:numFmt w:val="bullet"/>
      <w:lvlText w:val="o"/>
      <w:lvlJc w:val="left"/>
      <w:pPr>
        <w:ind w:left="1349" w:hanging="360"/>
      </w:pPr>
      <w:rPr>
        <w:rFonts w:ascii="Courier New" w:hAnsi="Courier New" w:cs="Courier New" w:hint="default"/>
      </w:rPr>
    </w:lvl>
    <w:lvl w:ilvl="2" w:tplc="04090005" w:tentative="1">
      <w:start w:val="1"/>
      <w:numFmt w:val="bullet"/>
      <w:lvlText w:val=""/>
      <w:lvlJc w:val="left"/>
      <w:pPr>
        <w:ind w:left="2069" w:hanging="360"/>
      </w:pPr>
      <w:rPr>
        <w:rFonts w:ascii="Wingdings" w:hAnsi="Wingdings" w:hint="default"/>
      </w:rPr>
    </w:lvl>
    <w:lvl w:ilvl="3" w:tplc="04090001" w:tentative="1">
      <w:start w:val="1"/>
      <w:numFmt w:val="bullet"/>
      <w:lvlText w:val=""/>
      <w:lvlJc w:val="left"/>
      <w:pPr>
        <w:ind w:left="2789" w:hanging="360"/>
      </w:pPr>
      <w:rPr>
        <w:rFonts w:ascii="Symbol" w:hAnsi="Symbol" w:hint="default"/>
      </w:rPr>
    </w:lvl>
    <w:lvl w:ilvl="4" w:tplc="04090003" w:tentative="1">
      <w:start w:val="1"/>
      <w:numFmt w:val="bullet"/>
      <w:lvlText w:val="o"/>
      <w:lvlJc w:val="left"/>
      <w:pPr>
        <w:ind w:left="3509" w:hanging="360"/>
      </w:pPr>
      <w:rPr>
        <w:rFonts w:ascii="Courier New" w:hAnsi="Courier New" w:cs="Courier New" w:hint="default"/>
      </w:rPr>
    </w:lvl>
    <w:lvl w:ilvl="5" w:tplc="04090005" w:tentative="1">
      <w:start w:val="1"/>
      <w:numFmt w:val="bullet"/>
      <w:lvlText w:val=""/>
      <w:lvlJc w:val="left"/>
      <w:pPr>
        <w:ind w:left="4229" w:hanging="360"/>
      </w:pPr>
      <w:rPr>
        <w:rFonts w:ascii="Wingdings" w:hAnsi="Wingdings" w:hint="default"/>
      </w:rPr>
    </w:lvl>
    <w:lvl w:ilvl="6" w:tplc="04090001" w:tentative="1">
      <w:start w:val="1"/>
      <w:numFmt w:val="bullet"/>
      <w:lvlText w:val=""/>
      <w:lvlJc w:val="left"/>
      <w:pPr>
        <w:ind w:left="4949" w:hanging="360"/>
      </w:pPr>
      <w:rPr>
        <w:rFonts w:ascii="Symbol" w:hAnsi="Symbol" w:hint="default"/>
      </w:rPr>
    </w:lvl>
    <w:lvl w:ilvl="7" w:tplc="04090003" w:tentative="1">
      <w:start w:val="1"/>
      <w:numFmt w:val="bullet"/>
      <w:lvlText w:val="o"/>
      <w:lvlJc w:val="left"/>
      <w:pPr>
        <w:ind w:left="5669" w:hanging="360"/>
      </w:pPr>
      <w:rPr>
        <w:rFonts w:ascii="Courier New" w:hAnsi="Courier New" w:cs="Courier New" w:hint="default"/>
      </w:rPr>
    </w:lvl>
    <w:lvl w:ilvl="8" w:tplc="04090005" w:tentative="1">
      <w:start w:val="1"/>
      <w:numFmt w:val="bullet"/>
      <w:lvlText w:val=""/>
      <w:lvlJc w:val="left"/>
      <w:pPr>
        <w:ind w:left="63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20"/>
    <w:rsid w:val="00120037"/>
    <w:rsid w:val="004836F7"/>
    <w:rsid w:val="007A5BEB"/>
    <w:rsid w:val="00B845FF"/>
    <w:rsid w:val="00E2065C"/>
    <w:rsid w:val="00EB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1C845-9D10-4BB7-BEB6-FC5DD523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27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ind w:left="275" w:hanging="10"/>
      <w:jc w:val="center"/>
      <w:outlineLvl w:val="0"/>
    </w:pPr>
    <w:rPr>
      <w:rFonts w:ascii="Tahoma" w:eastAsia="Tahoma" w:hAnsi="Tahoma" w:cs="Tahom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84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Albany/JobListings/JobList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Albany/JobListings/JobListings.aspx"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Etheridge, Barbara</dc:creator>
  <cp:keywords/>
  <cp:lastModifiedBy>Edwards, Lola</cp:lastModifiedBy>
  <cp:revision>2</cp:revision>
  <dcterms:created xsi:type="dcterms:W3CDTF">2024-06-14T20:17:00Z</dcterms:created>
  <dcterms:modified xsi:type="dcterms:W3CDTF">2024-06-14T20:17:00Z</dcterms:modified>
</cp:coreProperties>
</file>